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9C" w:rsidRPr="0053459C" w:rsidRDefault="0053459C" w:rsidP="000F2399">
      <w:pPr>
        <w:shd w:val="clear" w:color="auto" w:fill="FFFFFF"/>
        <w:spacing w:before="161" w:line="240" w:lineRule="auto"/>
        <w:ind w:left="1701" w:right="1411" w:firstLine="567"/>
        <w:jc w:val="center"/>
        <w:outlineLvl w:val="0"/>
        <w:rPr>
          <w:rFonts w:ascii="Arial" w:eastAsia="Times New Roman" w:hAnsi="Arial" w:cs="Arial"/>
          <w:b/>
          <w:bCs/>
          <w:color w:val="000000"/>
          <w:kern w:val="36"/>
          <w:sz w:val="48"/>
          <w:szCs w:val="48"/>
          <w:lang w:eastAsia="ru-RU"/>
        </w:rPr>
      </w:pPr>
      <w:r w:rsidRPr="0053459C">
        <w:rPr>
          <w:rFonts w:ascii="Arial" w:eastAsia="Times New Roman" w:hAnsi="Arial" w:cs="Arial"/>
          <w:b/>
          <w:bCs/>
          <w:color w:val="000000"/>
          <w:kern w:val="36"/>
          <w:sz w:val="48"/>
          <w:szCs w:val="48"/>
          <w:lang w:eastAsia="ru-RU"/>
        </w:rPr>
        <w:t xml:space="preserve">"Профилактика нарушений. 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IV квартал 2021 года. Перечень нормативных правовых актов или их отдельных частей, содержащих обязательные требования. Руководство по соблюдению обязательных требований" (утв. </w:t>
      </w:r>
      <w:proofErr w:type="spellStart"/>
      <w:r w:rsidRPr="0053459C">
        <w:rPr>
          <w:rFonts w:ascii="Arial" w:eastAsia="Times New Roman" w:hAnsi="Arial" w:cs="Arial"/>
          <w:b/>
          <w:bCs/>
          <w:color w:val="000000"/>
          <w:kern w:val="36"/>
          <w:sz w:val="48"/>
          <w:szCs w:val="48"/>
          <w:lang w:eastAsia="ru-RU"/>
        </w:rPr>
        <w:t>Рострудом</w:t>
      </w:r>
      <w:proofErr w:type="spellEnd"/>
      <w:r w:rsidRPr="0053459C">
        <w:rPr>
          <w:rFonts w:ascii="Arial" w:eastAsia="Times New Roman" w:hAnsi="Arial" w:cs="Arial"/>
          <w:b/>
          <w:bCs/>
          <w:color w:val="000000"/>
          <w:kern w:val="36"/>
          <w:sz w:val="48"/>
          <w:szCs w:val="48"/>
          <w:lang w:eastAsia="ru-RU"/>
        </w:rPr>
        <w:t>)</w:t>
      </w:r>
    </w:p>
    <w:p w:rsidR="000F2399" w:rsidRDefault="000F2399" w:rsidP="000F2399">
      <w:pPr>
        <w:shd w:val="clear" w:color="auto" w:fill="FFFFFF"/>
        <w:spacing w:after="0" w:line="450" w:lineRule="atLeast"/>
        <w:ind w:left="1701" w:right="1411" w:firstLine="567"/>
        <w:jc w:val="center"/>
        <w:rPr>
          <w:rFonts w:ascii="Arial" w:eastAsia="Times New Roman" w:hAnsi="Arial" w:cs="Arial"/>
          <w:b/>
          <w:bCs/>
          <w:color w:val="000000"/>
          <w:sz w:val="30"/>
          <w:szCs w:val="30"/>
          <w:lang w:eastAsia="ru-RU"/>
        </w:rPr>
      </w:pPr>
    </w:p>
    <w:p w:rsidR="0053459C" w:rsidRPr="0053459C" w:rsidRDefault="0053459C" w:rsidP="000F2399">
      <w:pPr>
        <w:shd w:val="clear" w:color="auto" w:fill="FFFFFF"/>
        <w:spacing w:after="0"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ФЕДЕРАЛЬНАЯ СЛУЖБА ПО ТРУДУ И ЗАНЯТОСТИ</w:t>
      </w:r>
    </w:p>
    <w:p w:rsidR="0053459C" w:rsidRPr="0053459C" w:rsidRDefault="0053459C" w:rsidP="000F2399">
      <w:pPr>
        <w:shd w:val="clear" w:color="auto" w:fill="FFFFFF"/>
        <w:spacing w:after="0"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ПРОФИЛАКТИКА НАРУШЕНИЙ</w:t>
      </w:r>
    </w:p>
    <w:p w:rsidR="0053459C" w:rsidRPr="0053459C" w:rsidRDefault="0053459C" w:rsidP="000F2399">
      <w:pPr>
        <w:shd w:val="clear" w:color="auto" w:fill="FFFFFF"/>
        <w:spacing w:after="0"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ДОКЛАД</w:t>
      </w:r>
    </w:p>
    <w:p w:rsidR="0053459C" w:rsidRPr="0053459C" w:rsidRDefault="0053459C" w:rsidP="000F2399">
      <w:pPr>
        <w:shd w:val="clear" w:color="auto" w:fill="FFFFFF"/>
        <w:spacing w:before="210" w:after="0"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С РУКОВОДСТВОМ ПО СОБЛЮДЕНИЮ ОБЯЗАТЕЛЬНЫХ ТРЕБОВАНИЙ, ДАЮЩИХ</w:t>
      </w:r>
    </w:p>
    <w:p w:rsidR="0053459C" w:rsidRPr="0053459C" w:rsidRDefault="0053459C" w:rsidP="000F2399">
      <w:pPr>
        <w:shd w:val="clear" w:color="auto" w:fill="FFFFFF"/>
        <w:spacing w:before="210" w:after="0"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РАЗЪЯСНЕНИЕ, КАКОЕ ПОВЕДЕНИЕ ЯВЛЯЕТСЯ ПРАВОМЕРНЫМ, А ТАКЖЕ</w:t>
      </w:r>
    </w:p>
    <w:p w:rsidR="0053459C" w:rsidRPr="0053459C" w:rsidRDefault="0053459C" w:rsidP="000F2399">
      <w:pPr>
        <w:shd w:val="clear" w:color="auto" w:fill="FFFFFF"/>
        <w:spacing w:before="210" w:after="0"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РАЗЪЯСНЕНИЕ НОВЫХ ТРЕБОВАНИЙ НОРМАТИВНЫХ ПРАВОВЫХ АКТОВ</w:t>
      </w:r>
    </w:p>
    <w:p w:rsidR="0053459C" w:rsidRPr="0053459C" w:rsidRDefault="0053459C" w:rsidP="000F2399">
      <w:pPr>
        <w:shd w:val="clear" w:color="auto" w:fill="FFFFFF"/>
        <w:spacing w:before="210" w:after="0"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ЗА IV КВАРТАЛ 2021 ГОДА</w:t>
      </w:r>
    </w:p>
    <w:p w:rsidR="0053459C" w:rsidRPr="0053459C" w:rsidRDefault="0053459C" w:rsidP="000F2399">
      <w:pPr>
        <w:shd w:val="clear" w:color="auto" w:fill="FFFFFF"/>
        <w:spacing w:after="0"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ПЕРЕЧЕНЬ</w:t>
      </w:r>
    </w:p>
    <w:p w:rsidR="0053459C" w:rsidRPr="0053459C" w:rsidRDefault="0053459C" w:rsidP="000F2399">
      <w:pPr>
        <w:shd w:val="clear" w:color="auto" w:fill="FFFFFF"/>
        <w:spacing w:before="210" w:after="0"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НОРМАТИВНЫХ ПРАВОВЫХ АКТОВ ИЛИ ИХ ОТДЕЛЬНЫХ ЧАСТЕЙ,</w:t>
      </w:r>
    </w:p>
    <w:p w:rsidR="0053459C" w:rsidRPr="0053459C" w:rsidRDefault="0053459C" w:rsidP="000F2399">
      <w:pPr>
        <w:shd w:val="clear" w:color="auto" w:fill="FFFFFF"/>
        <w:spacing w:before="210" w:after="0" w:line="450" w:lineRule="atLeast"/>
        <w:ind w:left="1701" w:right="1411" w:firstLine="567"/>
        <w:jc w:val="center"/>
        <w:rPr>
          <w:rFonts w:ascii="Arial" w:eastAsia="Times New Roman" w:hAnsi="Arial" w:cs="Arial"/>
          <w:b/>
          <w:bCs/>
          <w:color w:val="000000"/>
          <w:sz w:val="30"/>
          <w:szCs w:val="30"/>
          <w:lang w:eastAsia="ru-RU"/>
        </w:rPr>
      </w:pPr>
      <w:proofErr w:type="gramStart"/>
      <w:r w:rsidRPr="0053459C">
        <w:rPr>
          <w:rFonts w:ascii="Arial" w:eastAsia="Times New Roman" w:hAnsi="Arial" w:cs="Arial"/>
          <w:b/>
          <w:bCs/>
          <w:color w:val="000000"/>
          <w:sz w:val="30"/>
          <w:szCs w:val="30"/>
          <w:lang w:eastAsia="ru-RU"/>
        </w:rPr>
        <w:t>СОДЕРЖАЩИХ</w:t>
      </w:r>
      <w:proofErr w:type="gramEnd"/>
      <w:r w:rsidRPr="0053459C">
        <w:rPr>
          <w:rFonts w:ascii="Arial" w:eastAsia="Times New Roman" w:hAnsi="Arial" w:cs="Arial"/>
          <w:b/>
          <w:bCs/>
          <w:color w:val="000000"/>
          <w:sz w:val="30"/>
          <w:szCs w:val="30"/>
          <w:lang w:eastAsia="ru-RU"/>
        </w:rPr>
        <w:t xml:space="preserve"> ОБЯЗАТЕЛЬНЫЕ ТРЕБОВАНИЯ</w:t>
      </w:r>
    </w:p>
    <w:p w:rsidR="0053459C" w:rsidRDefault="0053459C" w:rsidP="000F2399">
      <w:pPr>
        <w:shd w:val="clear" w:color="auto" w:fill="FFFFFF"/>
        <w:spacing w:line="450" w:lineRule="atLeast"/>
        <w:ind w:left="1701" w:right="1411" w:firstLine="567"/>
        <w:jc w:val="center"/>
        <w:rPr>
          <w:rFonts w:ascii="Arial" w:eastAsia="Times New Roman" w:hAnsi="Arial" w:cs="Arial"/>
          <w:b/>
          <w:bCs/>
          <w:color w:val="000000"/>
          <w:sz w:val="30"/>
          <w:szCs w:val="30"/>
          <w:lang w:eastAsia="ru-RU"/>
        </w:rPr>
      </w:pPr>
      <w:r w:rsidRPr="0053459C">
        <w:rPr>
          <w:rFonts w:ascii="Arial" w:eastAsia="Times New Roman" w:hAnsi="Arial" w:cs="Arial"/>
          <w:b/>
          <w:bCs/>
          <w:color w:val="000000"/>
          <w:sz w:val="30"/>
          <w:szCs w:val="30"/>
          <w:lang w:eastAsia="ru-RU"/>
        </w:rPr>
        <w:t>РУКОВОДСТВО ПО СОБЛЮДЕНИЮ ОБЯЗАТЕЛЬНЫХ ТРЕБОВАНИЙ</w:t>
      </w:r>
    </w:p>
    <w:p w:rsidR="000F2399" w:rsidRPr="0053459C" w:rsidRDefault="000F2399" w:rsidP="000F2399">
      <w:pPr>
        <w:shd w:val="clear" w:color="auto" w:fill="FFFFFF"/>
        <w:spacing w:line="450" w:lineRule="atLeast"/>
        <w:ind w:left="1701" w:right="1411" w:firstLine="567"/>
        <w:jc w:val="center"/>
        <w:rPr>
          <w:rFonts w:ascii="Arial" w:eastAsia="Times New Roman" w:hAnsi="Arial" w:cs="Arial"/>
          <w:b/>
          <w:bCs/>
          <w:color w:val="000000"/>
          <w:sz w:val="30"/>
          <w:szCs w:val="30"/>
          <w:lang w:eastAsia="ru-RU"/>
        </w:rPr>
      </w:pPr>
    </w:p>
    <w:p w:rsidR="0053459C" w:rsidRPr="000F2399" w:rsidRDefault="000F2399" w:rsidP="000F2399">
      <w:pPr>
        <w:shd w:val="clear" w:color="auto" w:fill="FFFFFF"/>
        <w:spacing w:before="100" w:beforeAutospacing="1" w:after="100" w:afterAutospacing="1" w:line="375" w:lineRule="atLeast"/>
        <w:ind w:left="2268" w:right="1411"/>
        <w:jc w:val="both"/>
        <w:rPr>
          <w:rFonts w:ascii="Times New Roman" w:eastAsia="Times New Roman" w:hAnsi="Times New Roman" w:cs="Times New Roman"/>
          <w:sz w:val="28"/>
          <w:szCs w:val="28"/>
          <w:lang w:eastAsia="ru-RU"/>
        </w:rPr>
      </w:pPr>
      <w:r w:rsidRPr="000F2399">
        <w:rPr>
          <w:rFonts w:ascii="Times New Roman" w:hAnsi="Times New Roman" w:cs="Times New Roman"/>
          <w:sz w:val="28"/>
          <w:szCs w:val="28"/>
        </w:rPr>
        <w:t xml:space="preserve">1. </w:t>
      </w:r>
      <w:hyperlink r:id="rId5" w:history="1">
        <w:r w:rsidR="0053459C" w:rsidRPr="000F2399">
          <w:rPr>
            <w:rFonts w:ascii="Times New Roman" w:eastAsia="Times New Roman" w:hAnsi="Times New Roman" w:cs="Times New Roman"/>
            <w:sz w:val="28"/>
            <w:szCs w:val="28"/>
            <w:lang w:eastAsia="ru-RU"/>
          </w:rPr>
          <w:t>Привлечение к работе в выходные и праздничные дни</w:t>
        </w:r>
      </w:hyperlink>
    </w:p>
    <w:p w:rsidR="0053459C" w:rsidRPr="000F2399" w:rsidRDefault="000F2399" w:rsidP="000F2399">
      <w:pPr>
        <w:shd w:val="clear" w:color="auto" w:fill="FFFFFF"/>
        <w:spacing w:before="210" w:after="0" w:line="375" w:lineRule="atLeast"/>
        <w:ind w:left="2268" w:right="1411"/>
        <w:jc w:val="both"/>
        <w:rPr>
          <w:rFonts w:ascii="Times New Roman" w:eastAsia="Times New Roman" w:hAnsi="Times New Roman" w:cs="Times New Roman"/>
          <w:sz w:val="28"/>
          <w:szCs w:val="28"/>
          <w:lang w:eastAsia="ru-RU"/>
        </w:rPr>
      </w:pPr>
      <w:r w:rsidRPr="000F2399">
        <w:rPr>
          <w:rFonts w:ascii="Times New Roman" w:hAnsi="Times New Roman" w:cs="Times New Roman"/>
          <w:sz w:val="28"/>
          <w:szCs w:val="28"/>
        </w:rPr>
        <w:t xml:space="preserve">2. </w:t>
      </w:r>
      <w:hyperlink r:id="rId6" w:history="1">
        <w:r w:rsidR="0053459C" w:rsidRPr="000F2399">
          <w:rPr>
            <w:rFonts w:ascii="Times New Roman" w:eastAsia="Times New Roman" w:hAnsi="Times New Roman" w:cs="Times New Roman"/>
            <w:sz w:val="28"/>
            <w:szCs w:val="28"/>
            <w:lang w:eastAsia="ru-RU"/>
          </w:rPr>
          <w:t>Сменный режим работы</w:t>
        </w:r>
      </w:hyperlink>
    </w:p>
    <w:p w:rsidR="0053459C" w:rsidRPr="000F2399" w:rsidRDefault="000F2399" w:rsidP="000F2399">
      <w:pPr>
        <w:shd w:val="clear" w:color="auto" w:fill="FFFFFF"/>
        <w:spacing w:before="210" w:after="0" w:line="375" w:lineRule="atLeast"/>
        <w:ind w:left="2268" w:right="1411"/>
        <w:jc w:val="both"/>
        <w:rPr>
          <w:rFonts w:ascii="Times New Roman" w:eastAsia="Times New Roman" w:hAnsi="Times New Roman" w:cs="Times New Roman"/>
          <w:sz w:val="28"/>
          <w:szCs w:val="28"/>
          <w:lang w:eastAsia="ru-RU"/>
        </w:rPr>
      </w:pPr>
      <w:r w:rsidRPr="000F2399">
        <w:rPr>
          <w:rFonts w:ascii="Times New Roman" w:hAnsi="Times New Roman" w:cs="Times New Roman"/>
          <w:sz w:val="28"/>
          <w:szCs w:val="28"/>
        </w:rPr>
        <w:t xml:space="preserve">3. </w:t>
      </w:r>
      <w:hyperlink r:id="rId7" w:history="1">
        <w:r w:rsidR="0053459C" w:rsidRPr="000F2399">
          <w:rPr>
            <w:rFonts w:ascii="Times New Roman" w:eastAsia="Times New Roman" w:hAnsi="Times New Roman" w:cs="Times New Roman"/>
            <w:sz w:val="28"/>
            <w:szCs w:val="28"/>
            <w:lang w:eastAsia="ru-RU"/>
          </w:rPr>
          <w:t>Разъяснительная работа</w:t>
        </w:r>
      </w:hyperlink>
    </w:p>
    <w:p w:rsidR="0053459C" w:rsidRPr="000F2399" w:rsidRDefault="000F2399" w:rsidP="000F2399">
      <w:pPr>
        <w:shd w:val="clear" w:color="auto" w:fill="FFFFFF"/>
        <w:spacing w:before="100" w:beforeAutospacing="1" w:after="100" w:afterAutospacing="1" w:line="375" w:lineRule="atLeast"/>
        <w:ind w:left="2268" w:right="1411"/>
        <w:jc w:val="both"/>
        <w:rPr>
          <w:rFonts w:ascii="Times New Roman" w:eastAsia="Times New Roman" w:hAnsi="Times New Roman" w:cs="Times New Roman"/>
          <w:sz w:val="28"/>
          <w:szCs w:val="28"/>
          <w:lang w:eastAsia="ru-RU"/>
        </w:rPr>
      </w:pPr>
      <w:r w:rsidRPr="000F2399">
        <w:rPr>
          <w:rFonts w:ascii="Times New Roman" w:hAnsi="Times New Roman" w:cs="Times New Roman"/>
          <w:sz w:val="28"/>
          <w:szCs w:val="28"/>
        </w:rPr>
        <w:t xml:space="preserve">4. </w:t>
      </w:r>
      <w:hyperlink r:id="rId8" w:history="1">
        <w:r w:rsidR="0053459C" w:rsidRPr="000F2399">
          <w:rPr>
            <w:rFonts w:ascii="Times New Roman" w:eastAsia="Times New Roman" w:hAnsi="Times New Roman" w:cs="Times New Roman"/>
            <w:sz w:val="28"/>
            <w:szCs w:val="28"/>
            <w:lang w:eastAsia="ru-RU"/>
          </w:rPr>
          <w:t>Проверка корректности графика сменности</w:t>
        </w:r>
      </w:hyperlink>
    </w:p>
    <w:p w:rsidR="000F2399" w:rsidRPr="0053459C" w:rsidRDefault="000F2399" w:rsidP="000F2399">
      <w:pPr>
        <w:shd w:val="clear" w:color="auto" w:fill="FFFFFF"/>
        <w:spacing w:before="100" w:beforeAutospacing="1" w:after="100" w:afterAutospacing="1" w:line="375" w:lineRule="atLeast"/>
        <w:ind w:right="1411"/>
        <w:jc w:val="both"/>
        <w:rPr>
          <w:rFonts w:ascii="Times New Roman" w:eastAsia="Times New Roman" w:hAnsi="Times New Roman" w:cs="Times New Roman"/>
          <w:color w:val="000000"/>
          <w:sz w:val="30"/>
          <w:szCs w:val="30"/>
          <w:lang w:eastAsia="ru-RU"/>
        </w:rPr>
      </w:pPr>
    </w:p>
    <w:p w:rsidR="0053459C" w:rsidRDefault="000F2399" w:rsidP="000F2399">
      <w:pPr>
        <w:pStyle w:val="aligncenter"/>
        <w:shd w:val="clear" w:color="auto" w:fill="FFFFFF"/>
        <w:spacing w:before="0" w:beforeAutospacing="0" w:after="0" w:afterAutospacing="0" w:line="600" w:lineRule="atLeast"/>
        <w:ind w:left="2268" w:right="1411" w:firstLine="851"/>
        <w:jc w:val="both"/>
        <w:outlineLvl w:val="1"/>
        <w:rPr>
          <w:rFonts w:ascii="Arial" w:hAnsi="Arial" w:cs="Arial"/>
          <w:b/>
          <w:bCs/>
          <w:color w:val="000000"/>
          <w:kern w:val="36"/>
          <w:sz w:val="40"/>
          <w:szCs w:val="40"/>
        </w:rPr>
      </w:pPr>
      <w:r>
        <w:rPr>
          <w:rFonts w:ascii="Arial" w:hAnsi="Arial" w:cs="Arial"/>
          <w:b/>
          <w:bCs/>
          <w:color w:val="000000"/>
          <w:kern w:val="36"/>
          <w:sz w:val="40"/>
          <w:szCs w:val="40"/>
        </w:rPr>
        <w:t xml:space="preserve">1. </w:t>
      </w:r>
      <w:r w:rsidR="0053459C">
        <w:rPr>
          <w:rFonts w:ascii="Arial" w:hAnsi="Arial" w:cs="Arial"/>
          <w:b/>
          <w:bCs/>
          <w:color w:val="000000"/>
          <w:kern w:val="36"/>
          <w:sz w:val="40"/>
          <w:szCs w:val="40"/>
        </w:rPr>
        <w:t>Привлечение к работе в выходные и праздничные дни</w:t>
      </w:r>
    </w:p>
    <w:p w:rsidR="0053459C" w:rsidRDefault="0053459C" w:rsidP="000F2399">
      <w:pPr>
        <w:pStyle w:val="a4"/>
        <w:shd w:val="clear" w:color="auto" w:fill="FFFFFF"/>
        <w:spacing w:before="0" w:beforeAutospacing="0" w:after="0" w:afterAutospacing="0"/>
        <w:ind w:left="2268" w:right="1411" w:firstLine="851"/>
        <w:jc w:val="both"/>
        <w:rPr>
          <w:color w:val="000000"/>
          <w:sz w:val="40"/>
          <w:szCs w:val="40"/>
        </w:rPr>
      </w:pPr>
      <w:r>
        <w:rPr>
          <w:color w:val="000000"/>
          <w:sz w:val="40"/>
          <w:szCs w:val="40"/>
        </w:rPr>
        <w:t>По общему правилу работа в выходные и нерабочие праздничные дни запрещена.</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В исключительных случаях для привлечения к работе в выходные или праздничные дни необходимо письменное согласие работника и письменное распоряжение/приказ работодателя.</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Работа в выходной или нерабочий праздничный день оплачивается не менее чем в двойном размере:</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 xml:space="preserve">сдельщикам - не менее чем по двойным сдельным расценкам, а работникам, труд которых оплачивается по дневным (часовым) тарифным ставкам, - в размере не </w:t>
      </w:r>
      <w:proofErr w:type="gramStart"/>
      <w:r w:rsidR="0053459C">
        <w:rPr>
          <w:color w:val="000000"/>
          <w:sz w:val="40"/>
          <w:szCs w:val="40"/>
        </w:rPr>
        <w:t>менее двойной</w:t>
      </w:r>
      <w:proofErr w:type="gramEnd"/>
      <w:r w:rsidR="0053459C">
        <w:rPr>
          <w:color w:val="000000"/>
          <w:sz w:val="40"/>
          <w:szCs w:val="40"/>
        </w:rPr>
        <w:t xml:space="preserve"> дневной (часовой) тарифной ставки;</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proofErr w:type="gramStart"/>
      <w:r>
        <w:rPr>
          <w:color w:val="000000"/>
          <w:sz w:val="40"/>
          <w:szCs w:val="40"/>
        </w:rPr>
        <w:t xml:space="preserve">- </w:t>
      </w:r>
      <w:r w:rsidR="0053459C">
        <w:rPr>
          <w:color w:val="000000"/>
          <w:sz w:val="40"/>
          <w:szCs w:val="40"/>
        </w:rPr>
        <w:t>работникам, получающим оклад в связи с тем, что их труд не нормирован, - в размере не менее одинарной дневной (часовой) ставки за день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w:t>
      </w:r>
      <w:proofErr w:type="gramEnd"/>
      <w:r w:rsidR="0053459C">
        <w:rPr>
          <w:color w:val="000000"/>
          <w:sz w:val="40"/>
          <w:szCs w:val="40"/>
        </w:rPr>
        <w:t xml:space="preserve"> производилась сверх месячной нормы рабочего времени.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Сверхурочная работа в выходной или нерабочий праздничный день уже оплачена в двойном размере, в связи с чем, ее оплата повторной индексации не подлежит. Правила оплаты сверхурочной работы в этом случае не применяются. Это следует из </w:t>
      </w:r>
      <w:hyperlink r:id="rId9" w:anchor="dst568" w:history="1">
        <w:proofErr w:type="gramStart"/>
        <w:r>
          <w:rPr>
            <w:rStyle w:val="a3"/>
            <w:color w:val="1A0DAB"/>
            <w:sz w:val="40"/>
            <w:szCs w:val="40"/>
          </w:rPr>
          <w:t>ч</w:t>
        </w:r>
        <w:proofErr w:type="gramEnd"/>
        <w:r>
          <w:rPr>
            <w:rStyle w:val="a3"/>
            <w:color w:val="1A0DAB"/>
            <w:sz w:val="40"/>
            <w:szCs w:val="40"/>
          </w:rPr>
          <w:t>. 1 ст. 99</w:t>
        </w:r>
      </w:hyperlink>
      <w:r>
        <w:rPr>
          <w:color w:val="000000"/>
          <w:sz w:val="40"/>
          <w:szCs w:val="40"/>
        </w:rPr>
        <w:t>, </w:t>
      </w:r>
      <w:hyperlink r:id="rId10" w:anchor="dst2285" w:history="1">
        <w:r>
          <w:rPr>
            <w:rStyle w:val="a3"/>
            <w:color w:val="1A0DAB"/>
            <w:sz w:val="40"/>
            <w:szCs w:val="40"/>
          </w:rPr>
          <w:t>ч. 3 ст. 152</w:t>
        </w:r>
      </w:hyperlink>
      <w:r>
        <w:rPr>
          <w:color w:val="000000"/>
          <w:sz w:val="40"/>
          <w:szCs w:val="40"/>
        </w:rPr>
        <w:t>, </w:t>
      </w:r>
      <w:hyperlink r:id="rId11" w:anchor="dst716" w:history="1">
        <w:r>
          <w:rPr>
            <w:rStyle w:val="a3"/>
            <w:color w:val="1A0DAB"/>
            <w:sz w:val="40"/>
            <w:szCs w:val="40"/>
          </w:rPr>
          <w:t>ч. 1</w:t>
        </w:r>
      </w:hyperlink>
      <w:r>
        <w:rPr>
          <w:color w:val="000000"/>
          <w:sz w:val="40"/>
          <w:szCs w:val="40"/>
        </w:rPr>
        <w:t>, </w:t>
      </w:r>
      <w:hyperlink r:id="rId12" w:anchor="dst2286" w:history="1">
        <w:r>
          <w:rPr>
            <w:rStyle w:val="a3"/>
            <w:color w:val="1A0DAB"/>
            <w:sz w:val="40"/>
            <w:szCs w:val="40"/>
          </w:rPr>
          <w:t>3</w:t>
        </w:r>
      </w:hyperlink>
      <w:r>
        <w:rPr>
          <w:color w:val="000000"/>
          <w:sz w:val="40"/>
          <w:szCs w:val="40"/>
        </w:rPr>
        <w:t>, </w:t>
      </w:r>
      <w:hyperlink r:id="rId13" w:anchor="dst721" w:history="1">
        <w:r>
          <w:rPr>
            <w:rStyle w:val="a3"/>
            <w:color w:val="1A0DAB"/>
            <w:sz w:val="40"/>
            <w:szCs w:val="40"/>
          </w:rPr>
          <w:t>4 ст. 153</w:t>
        </w:r>
      </w:hyperlink>
      <w:r>
        <w:rPr>
          <w:color w:val="000000"/>
          <w:sz w:val="40"/>
          <w:szCs w:val="40"/>
        </w:rPr>
        <w:t>, </w:t>
      </w:r>
      <w:hyperlink r:id="rId14" w:anchor="dst101727" w:history="1">
        <w:r>
          <w:rPr>
            <w:rStyle w:val="a3"/>
            <w:color w:val="1A0DAB"/>
            <w:sz w:val="40"/>
            <w:szCs w:val="40"/>
          </w:rPr>
          <w:t>ч. 2 ст. 290</w:t>
        </w:r>
      </w:hyperlink>
      <w:r>
        <w:rPr>
          <w:color w:val="000000"/>
          <w:sz w:val="40"/>
          <w:szCs w:val="40"/>
        </w:rPr>
        <w:t> ТК РФ, </w:t>
      </w:r>
      <w:hyperlink r:id="rId15" w:history="1">
        <w:r>
          <w:rPr>
            <w:rStyle w:val="a3"/>
            <w:color w:val="1A0DAB"/>
            <w:sz w:val="40"/>
            <w:szCs w:val="40"/>
          </w:rPr>
          <w:t>решения</w:t>
        </w:r>
      </w:hyperlink>
      <w:r>
        <w:rPr>
          <w:color w:val="000000"/>
          <w:sz w:val="40"/>
          <w:szCs w:val="40"/>
        </w:rPr>
        <w:t> Верховного Суда РФ от 30.11.2005 N ГКПИ 05-1341.</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Вместо оплаты за работу в выходные и нерабочие праздничные дни может быть предоставлен другой день отдыха, но, только по желанию работника (</w:t>
      </w:r>
      <w:hyperlink r:id="rId16" w:anchor="dst715" w:history="1">
        <w:r>
          <w:rPr>
            <w:rStyle w:val="a3"/>
            <w:color w:val="1A0DAB"/>
            <w:sz w:val="40"/>
            <w:szCs w:val="40"/>
          </w:rPr>
          <w:t>ст. 153</w:t>
        </w:r>
      </w:hyperlink>
      <w:r>
        <w:rPr>
          <w:color w:val="000000"/>
          <w:sz w:val="40"/>
          <w:szCs w:val="40"/>
        </w:rPr>
        <w:t> ТК РФ). Исключение - отгул не предусмотрен для работников, заключивших трудовой договор на срок до двух месяцев.</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Важно! Работнику </w:t>
      </w:r>
      <w:proofErr w:type="gramStart"/>
      <w:r>
        <w:rPr>
          <w:color w:val="000000"/>
          <w:sz w:val="40"/>
          <w:szCs w:val="40"/>
        </w:rPr>
        <w:t>предоставляется полный день</w:t>
      </w:r>
      <w:proofErr w:type="gramEnd"/>
      <w:r>
        <w:rPr>
          <w:color w:val="000000"/>
          <w:sz w:val="40"/>
          <w:szCs w:val="40"/>
        </w:rPr>
        <w:t xml:space="preserve"> отдыха, даже если в выходной или нерабочий праздничный день он фактически отработал менее 8 часов.</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Случаи привлечения работника к работе в выходные и праздничные дни:</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для выполнения заранее непредвиденных работ, от срочного выполнения которых зависит в дальнейшем нормальная работа организации в целом, индивидуального предпринимателя;</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для выполнения заранее непредвиденных работ, от срочного выполнения которых зависит в дальнейшем нормальная работа отдельных структурных подразделений, индивидуального предпринимателя;</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Случаи, когда возможно привлечение к работе в выходные и праздничные дни без согласия работника (</w:t>
      </w:r>
      <w:hyperlink r:id="rId17" w:anchor="dst597" w:history="1">
        <w:r>
          <w:rPr>
            <w:rStyle w:val="a3"/>
            <w:color w:val="1A0DAB"/>
            <w:sz w:val="40"/>
            <w:szCs w:val="40"/>
          </w:rPr>
          <w:t>ст. 113</w:t>
        </w:r>
      </w:hyperlink>
      <w:r>
        <w:rPr>
          <w:color w:val="000000"/>
          <w:sz w:val="40"/>
          <w:szCs w:val="40"/>
        </w:rPr>
        <w:t> Трудового кодекса РФ):</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 xml:space="preserve"> для предотвращения катастрофы;</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 xml:space="preserve"> для предотвращения производственной аварии;</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для устранения последствий катастрофы, производственной аварии или стихийного бедствия;</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для предотвращения несчастных случаев;</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для предотвращения уничтожения или порчи имущества работодателя;</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для предотвращения уничтожения или порчи государственного или муниципального имущества;</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для выполнения работ, необходимость которых обусловлена введением военного положения;</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для выполнения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Работники творческих профессий могут быть привлечены к работе в выходные и праздничные дни при соблюдении следующих условий:</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порядок привлечения к работе в выходные и праздничные дни установлен коллективным договором, локальным нормативным актом, трудовым договором.</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работа, профессия или должность работника включена в </w:t>
      </w:r>
      <w:hyperlink r:id="rId18" w:anchor="dst100008" w:history="1">
        <w:r w:rsidR="0053459C">
          <w:rPr>
            <w:rStyle w:val="a3"/>
            <w:color w:val="1A0DAB"/>
            <w:sz w:val="40"/>
            <w:szCs w:val="40"/>
          </w:rPr>
          <w:t>перечень</w:t>
        </w:r>
      </w:hyperlink>
      <w:r w:rsidR="0053459C">
        <w:rPr>
          <w:color w:val="000000"/>
          <w:sz w:val="40"/>
          <w:szCs w:val="40"/>
        </w:rPr>
        <w:t>, утвержденный постановлением Правительства РФ от 28.04.2007 N 252.</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работа связана с участием в создании и (или) исполнении (экспонировании) произведений.</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В иных случаях привлечение работника к работе в выходные и праздничные дни возможно при соблюдении следующего порядка:</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наличие письменного согласия работника</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наличие учтенного мнения выборного профсоюзного органа (при его наличии).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Работа в нерабочие праздничные дни возможна в следующих случаях:</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производство работ, приостановка которых невозможна по производственно-техническим условиям (непрерывно действующие организации);</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работы, вызываемые необходимостью обслуживания населения;</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неотложные ремонтные работы;</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неотложные погрузочно-разгрузочные работы;</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нет медицинских противопоказаний.</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Работники, которых возможно привлечь в работе в выходной или праздничный день в особом порядке:</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инвалиды;</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женщины, имеющие детей в возрасте до 3 лет;</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матери и отцы, воспитывающие без супруга (супруги) детей в возрасте до четырнадцати лет;</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опекуны детей в возрасте до четырнадцати лет;</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родитель, имеющий ребенка в возрасте до четырнадцати лет, в случае, если другой родитель работает вахтовым методом;</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работники, имеющие трех и более детей в возрасте до восемнадцати лет, в период до достижения младшим из детей возраста четырнадцати лет;</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работники, имеющие детей-инвалидов;</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работники, осуществляющие уход за больными членами их семей в соответствии с медицинским заключением (</w:t>
      </w:r>
      <w:hyperlink r:id="rId19" w:anchor="dst1059" w:history="1">
        <w:r w:rsidR="0053459C">
          <w:rPr>
            <w:rStyle w:val="a3"/>
            <w:color w:val="1A0DAB"/>
            <w:sz w:val="40"/>
            <w:szCs w:val="40"/>
          </w:rPr>
          <w:t>ст. 259</w:t>
        </w:r>
      </w:hyperlink>
      <w:r w:rsidR="0053459C">
        <w:rPr>
          <w:color w:val="000000"/>
          <w:sz w:val="40"/>
          <w:szCs w:val="40"/>
        </w:rPr>
        <w:t> Трудового кодекса РФ);</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отцы, воспитывающих детей без матери (</w:t>
      </w:r>
      <w:hyperlink r:id="rId20" w:anchor="dst1059" w:history="1">
        <w:r w:rsidR="0053459C">
          <w:rPr>
            <w:rStyle w:val="a3"/>
            <w:color w:val="1A0DAB"/>
            <w:sz w:val="40"/>
            <w:szCs w:val="40"/>
          </w:rPr>
          <w:t>ст. 259</w:t>
        </w:r>
      </w:hyperlink>
      <w:r w:rsidR="0053459C">
        <w:rPr>
          <w:color w:val="000000"/>
          <w:sz w:val="40"/>
          <w:szCs w:val="40"/>
        </w:rPr>
        <w:t> Трудового кодекса РФ);</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опекуны (попечители) несовершеннолетних (</w:t>
      </w:r>
      <w:hyperlink r:id="rId21" w:anchor="dst101644" w:history="1">
        <w:r w:rsidR="0053459C">
          <w:rPr>
            <w:rStyle w:val="a3"/>
            <w:color w:val="1A0DAB"/>
            <w:sz w:val="40"/>
            <w:szCs w:val="40"/>
          </w:rPr>
          <w:t>ст. 264</w:t>
        </w:r>
      </w:hyperlink>
      <w:r w:rsidR="0053459C">
        <w:rPr>
          <w:color w:val="000000"/>
          <w:sz w:val="40"/>
          <w:szCs w:val="40"/>
        </w:rPr>
        <w:t> Трудового кодекса РФ).</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Порядок привлечения к работе в выходной и праздничный день для указанных работников:</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работа не запрещена работнику по состоянию здоровья;</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получено письменное согласие работника;</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 xml:space="preserve">работник ознакомлен под роспись со своим правом </w:t>
      </w:r>
      <w:proofErr w:type="gramStart"/>
      <w:r w:rsidR="0053459C">
        <w:rPr>
          <w:color w:val="000000"/>
          <w:sz w:val="40"/>
          <w:szCs w:val="40"/>
        </w:rPr>
        <w:t>отказаться</w:t>
      </w:r>
      <w:proofErr w:type="gramEnd"/>
      <w:r w:rsidR="0053459C">
        <w:rPr>
          <w:color w:val="000000"/>
          <w:sz w:val="40"/>
          <w:szCs w:val="40"/>
        </w:rPr>
        <w:t xml:space="preserve"> от работы в выходной и праздничный день;</w:t>
      </w:r>
    </w:p>
    <w:p w:rsidR="0053459C" w:rsidRDefault="000F2399"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w:t>
      </w:r>
      <w:r w:rsidR="0053459C">
        <w:rPr>
          <w:color w:val="000000"/>
          <w:sz w:val="40"/>
          <w:szCs w:val="40"/>
        </w:rPr>
        <w:t>наличие письменного распоряжения работодателя.</w:t>
      </w:r>
    </w:p>
    <w:p w:rsidR="007455EB" w:rsidRDefault="007455EB" w:rsidP="000F2399">
      <w:pPr>
        <w:ind w:left="1701" w:right="1411" w:firstLine="567"/>
        <w:jc w:val="both"/>
      </w:pPr>
    </w:p>
    <w:p w:rsidR="0053459C" w:rsidRDefault="000F2399" w:rsidP="000F2399">
      <w:pPr>
        <w:pStyle w:val="aligncenter"/>
        <w:shd w:val="clear" w:color="auto" w:fill="FFFFFF"/>
        <w:spacing w:before="0" w:beforeAutospacing="0" w:after="0" w:afterAutospacing="0" w:line="600" w:lineRule="atLeast"/>
        <w:ind w:left="2268" w:right="1411" w:firstLine="851"/>
        <w:jc w:val="both"/>
        <w:outlineLvl w:val="1"/>
        <w:rPr>
          <w:rFonts w:ascii="Arial" w:hAnsi="Arial" w:cs="Arial"/>
          <w:b/>
          <w:bCs/>
          <w:color w:val="000000"/>
          <w:kern w:val="36"/>
          <w:sz w:val="40"/>
          <w:szCs w:val="40"/>
        </w:rPr>
      </w:pPr>
      <w:r>
        <w:rPr>
          <w:rFonts w:ascii="Arial" w:hAnsi="Arial" w:cs="Arial"/>
          <w:b/>
          <w:bCs/>
          <w:color w:val="000000"/>
          <w:kern w:val="36"/>
          <w:sz w:val="40"/>
          <w:szCs w:val="40"/>
        </w:rPr>
        <w:t xml:space="preserve">2. </w:t>
      </w:r>
      <w:r w:rsidR="0053459C">
        <w:rPr>
          <w:rFonts w:ascii="Arial" w:hAnsi="Arial" w:cs="Arial"/>
          <w:b/>
          <w:bCs/>
          <w:color w:val="000000"/>
          <w:kern w:val="36"/>
          <w:sz w:val="40"/>
          <w:szCs w:val="40"/>
        </w:rPr>
        <w:t>Сменный режим работы</w:t>
      </w:r>
    </w:p>
    <w:p w:rsidR="000F2399" w:rsidRDefault="000F2399" w:rsidP="000F2399">
      <w:pPr>
        <w:pStyle w:val="a4"/>
        <w:shd w:val="clear" w:color="auto" w:fill="FFFFFF"/>
        <w:spacing w:before="0" w:beforeAutospacing="0" w:after="0" w:afterAutospacing="0"/>
        <w:ind w:left="2268" w:right="1411" w:firstLine="851"/>
        <w:jc w:val="both"/>
        <w:rPr>
          <w:color w:val="000000"/>
          <w:sz w:val="40"/>
          <w:szCs w:val="40"/>
        </w:rPr>
      </w:pPr>
    </w:p>
    <w:p w:rsidR="0053459C" w:rsidRDefault="0053459C" w:rsidP="000F2399">
      <w:pPr>
        <w:pStyle w:val="a4"/>
        <w:shd w:val="clear" w:color="auto" w:fill="FFFFFF"/>
        <w:spacing w:before="0" w:beforeAutospacing="0" w:after="0" w:afterAutospacing="0"/>
        <w:ind w:left="2268" w:right="1411" w:firstLine="851"/>
        <w:jc w:val="both"/>
        <w:rPr>
          <w:color w:val="000000"/>
          <w:sz w:val="40"/>
          <w:szCs w:val="40"/>
        </w:rPr>
      </w:pPr>
      <w:r>
        <w:rPr>
          <w:color w:val="000000"/>
          <w:sz w:val="40"/>
          <w:szCs w:val="40"/>
        </w:rPr>
        <w:t>Работнику может быть установлен сменный режим рабочего времени.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Сменная работа - работа в две, три или четыре смены. Сменная работа вводится в следующих случаях:</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длительность производственного процесса превышает допустимую продолжительность ежедневной смены;</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необходимость эффективного использования оборудования;</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необходимость увеличения объема оказываемых услуг;</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необходимость увеличения объема выпускаемой продукции.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Сменный режим работы может быть установлен либо в качестве основного режима для всех работников, либо он может быть установлен только для одного или нескольких работников, т.е. отличаться от общих правил.</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 первом случае сменный режим работы должен быть установлен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во втором - трудовым договором или дополнительным соглашением к нему.</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Не является сменной работой такой режим, когда замена работников происходит не в течение суток, а за их пределами (например, сутки через трое).</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При сменной работе каждый работник (группа работников) должен производить работу в течение установленной для него продолжительности рабочего времени в соответствии с графиком сменности.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При составлении графиков сменности работодатель должен учитывать мнение представительного органа работников в порядке, установленном </w:t>
      </w:r>
      <w:hyperlink r:id="rId22" w:anchor="dst1292" w:history="1">
        <w:r>
          <w:rPr>
            <w:rStyle w:val="a3"/>
            <w:color w:val="1A0DAB"/>
            <w:sz w:val="40"/>
            <w:szCs w:val="40"/>
          </w:rPr>
          <w:t>ст. 372</w:t>
        </w:r>
      </w:hyperlink>
      <w:r>
        <w:rPr>
          <w:color w:val="000000"/>
          <w:sz w:val="40"/>
          <w:szCs w:val="40"/>
        </w:rPr>
        <w:t> ТК РФ для принятия локальных нормативных актов.</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Графики сменности должны быть доведены до сведения работников не позднее, чем за один месяц до введения их в действие.</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Внесение в график двух смен подряд для одного работника, даже при его согласии, не допускается.</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Графиком сменности должны быть определены:</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максимальное количество смен;</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продолжительность рабочего времени в течение смены (начало и окончание смены);</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перерывы для отдыха и питания;</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порядок чередования смен;</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ежедневный (междусменный) и еженедельный отдых.</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Продолжительность еженедельного непрерывного отдыха должна составлять не менее 42 часов еженедельно.</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Продолжительность ежедневного (междусменного) отдыха вместе со временем обеденного перерыва должна быть не </w:t>
      </w:r>
      <w:proofErr w:type="gramStart"/>
      <w:r>
        <w:rPr>
          <w:color w:val="000000"/>
          <w:sz w:val="40"/>
          <w:szCs w:val="40"/>
        </w:rPr>
        <w:t>менее двойной</w:t>
      </w:r>
      <w:proofErr w:type="gramEnd"/>
      <w:r>
        <w:rPr>
          <w:color w:val="000000"/>
          <w:sz w:val="40"/>
          <w:szCs w:val="40"/>
        </w:rPr>
        <w:t xml:space="preserve"> продолжительности времени работы в предшествующий отдыху рабочий день (смену).</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Если более половины времени смены выпадает на ночное время (с 22 часов до 6 часов), то ее продолжительность сокращается на один час, за исключением случаев:</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когда для работников установлена сокращенная продолжительность рабочего времени;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когда работники приняты специально для работы в ночное время.</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Сменный режим рабочего времени может устанавливаться как при приеме работника на работу, так и уже работающему работнику.</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 первом случае сменный режим фиксируется трудовым договором (за исключением случаев, когда сменный режим работы является основным режимом, действовавшим у работодателя), во втором - дополнительным соглашением к нему.</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proofErr w:type="gramStart"/>
      <w:r>
        <w:rPr>
          <w:color w:val="000000"/>
          <w:sz w:val="40"/>
          <w:szCs w:val="40"/>
        </w:rPr>
        <w:t>В случае если работникам, работающим в обычном режиме, по инициативе работодателя по причинам, связанным с изменением организационных или технологических условий труда, необходимо изменить режим работы (например, при переходе с двухсменного на трехсменный режим), работники должны быть уведомлены об этом под расписку за два месяца, если иное не предусмотрено </w:t>
      </w:r>
      <w:hyperlink r:id="rId23" w:anchor="dst457" w:history="1">
        <w:r>
          <w:rPr>
            <w:rStyle w:val="a3"/>
            <w:color w:val="1A0DAB"/>
            <w:sz w:val="40"/>
            <w:szCs w:val="40"/>
          </w:rPr>
          <w:t>ст. 74</w:t>
        </w:r>
      </w:hyperlink>
      <w:r>
        <w:rPr>
          <w:color w:val="000000"/>
          <w:sz w:val="40"/>
          <w:szCs w:val="40"/>
        </w:rPr>
        <w:t> ТК РФ.</w:t>
      </w:r>
      <w:proofErr w:type="gramEnd"/>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 остальных случаях, вне зависимости от того, кто является инициатором, переход на сменный режим работы происходит по соглашению сторон, при котором предварительных письменных двухмесячных уведомлений не требуется. Такой переход оформляется путем подписания дополнительного соглашения к трудовому договору об изменении условия о режиме работы.</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На различные периоды времени могут составляться разные графики сменности.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При применении суммированного учета рабочего времени график может составляться на весь учетный период.</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Продолжительность рабочего времени за учетный период (месяц, квартал и другие периоды) не должна превышать нормального количества рабочих часов.</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Продолжительность учетного периода устанавливается работодателем в связи с производственной необходимостью и другими обстоятельствами, однако она не может превышать один год, а для учета рабочего времени работников, занятых на работах с вредными и (или) опасными условиями труда, - три месяца.</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Важно! При составлении графика сменности работодатель должен учитывать наличие категорий работников, для которых установлена особая продолжительность рабочего дня (смены) (</w:t>
      </w:r>
      <w:hyperlink r:id="rId24" w:anchor="dst100691" w:history="1">
        <w:r>
          <w:rPr>
            <w:rStyle w:val="a3"/>
            <w:color w:val="1A0DAB"/>
            <w:sz w:val="40"/>
            <w:szCs w:val="40"/>
          </w:rPr>
          <w:t>ст. 94</w:t>
        </w:r>
      </w:hyperlink>
      <w:r>
        <w:rPr>
          <w:color w:val="000000"/>
          <w:sz w:val="40"/>
          <w:szCs w:val="40"/>
        </w:rPr>
        <w:t> ТК РФ).</w:t>
      </w:r>
    </w:p>
    <w:p w:rsidR="0053459C" w:rsidRDefault="0053459C" w:rsidP="000F2399">
      <w:pPr>
        <w:ind w:left="1701" w:right="1411" w:firstLine="567"/>
        <w:jc w:val="both"/>
      </w:pPr>
    </w:p>
    <w:p w:rsidR="0053459C" w:rsidRDefault="000F2399" w:rsidP="000F2399">
      <w:pPr>
        <w:pStyle w:val="a4"/>
        <w:shd w:val="clear" w:color="auto" w:fill="FFFFFF"/>
        <w:spacing w:before="0" w:beforeAutospacing="0" w:after="0" w:afterAutospacing="0" w:line="600" w:lineRule="atLeast"/>
        <w:ind w:left="2268" w:right="1411" w:firstLine="851"/>
        <w:jc w:val="both"/>
        <w:outlineLvl w:val="1"/>
        <w:rPr>
          <w:rFonts w:ascii="Arial" w:hAnsi="Arial" w:cs="Arial"/>
          <w:b/>
          <w:bCs/>
          <w:color w:val="000000"/>
          <w:kern w:val="36"/>
          <w:sz w:val="40"/>
          <w:szCs w:val="40"/>
        </w:rPr>
      </w:pPr>
      <w:r>
        <w:rPr>
          <w:rFonts w:ascii="Arial" w:hAnsi="Arial" w:cs="Arial"/>
          <w:b/>
          <w:bCs/>
          <w:color w:val="000000"/>
          <w:kern w:val="36"/>
          <w:sz w:val="40"/>
          <w:szCs w:val="40"/>
        </w:rPr>
        <w:t xml:space="preserve">3. </w:t>
      </w:r>
      <w:r w:rsidR="0053459C">
        <w:rPr>
          <w:rFonts w:ascii="Arial" w:hAnsi="Arial" w:cs="Arial"/>
          <w:b/>
          <w:bCs/>
          <w:color w:val="000000"/>
          <w:kern w:val="36"/>
          <w:sz w:val="40"/>
          <w:szCs w:val="40"/>
        </w:rPr>
        <w:t>Проверка корректности графика сменности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Как можно проверить утвержденный на предприятии график сменности на соблюдение норм рабочего времени?</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Ответ:</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Для того</w:t>
      </w:r>
      <w:proofErr w:type="gramStart"/>
      <w:r>
        <w:rPr>
          <w:color w:val="000000"/>
          <w:sz w:val="40"/>
          <w:szCs w:val="40"/>
        </w:rPr>
        <w:t>,</w:t>
      </w:r>
      <w:proofErr w:type="gramEnd"/>
      <w:r>
        <w:rPr>
          <w:color w:val="000000"/>
          <w:sz w:val="40"/>
          <w:szCs w:val="40"/>
        </w:rPr>
        <w:t xml:space="preserve"> чтобы проверить график сменности на соблюдение нормы рабочего времени следует рассчитать норму рабочего времени за конкретный месяц или иной учетный период.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при 40-часовой рабочей неделе - 8 часов;</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при продолжительности рабочей недели менее 40 часов - </w:t>
      </w:r>
      <w:proofErr w:type="gramStart"/>
      <w:r>
        <w:rPr>
          <w:color w:val="000000"/>
          <w:sz w:val="40"/>
          <w:szCs w:val="40"/>
        </w:rPr>
        <w:t>количество часов, получаемое в результате деления установленной продолжительности рабочей недели на пять</w:t>
      </w:r>
      <w:proofErr w:type="gramEnd"/>
      <w:r>
        <w:rPr>
          <w:color w:val="000000"/>
          <w:sz w:val="40"/>
          <w:szCs w:val="40"/>
        </w:rPr>
        <w:t xml:space="preserve"> дней.</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proofErr w:type="gramStart"/>
      <w:r>
        <w:rPr>
          <w:color w:val="000000"/>
          <w:sz w:val="40"/>
          <w:szCs w:val="40"/>
        </w:rPr>
        <w:t>Так, например, норма рабочего времени конкретного месяца рассчитывается следующим образом: продолжительность рабочей недели (40, 39, 36, 30, 24 и т.д. часов) делится на 5, умножается на количество рабочих дней по календарю пятидневной рабочей недели конкретного месяца и из полученного количества часов вычитается количество часов в данном месяце, на которое производится сокращение рабочего времени накануне нерабочих праздничных дней.</w:t>
      </w:r>
      <w:proofErr w:type="gramEnd"/>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proofErr w:type="gramStart"/>
      <w:r>
        <w:rPr>
          <w:color w:val="000000"/>
          <w:sz w:val="40"/>
          <w:szCs w:val="40"/>
        </w:rPr>
        <w:t>В аналогичном порядке исчисляется норма рабочего времени в целом за год: продолжительность рабочей недели (40, 39, 36, 30, 24 и т.д. часов) делится на 5, умножается на количество рабочих дней по календарю пятидневной рабочей недели в году и из полученного количества часов вычитается количество часов в данном году, на которое производится сокращение рабочего времени накануне нерабочих праздничных дней.</w:t>
      </w:r>
      <w:proofErr w:type="gramEnd"/>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Кроме того, график сменности будет правомерен при одновременном выполнении следующих условий:</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продолжительность рабочего времени за учетный период (месяц, квартал и другие периоды) не будет превышать нормальное число рабочих часов;</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будет отсутствовать работа в течение двух смен подряд;</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продолжительность еженедельного непрерывного отдыха будет не менее 42 часов.</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Если хотя бы одно из вышеуказанных условий выполнено не будет, то установление работнику сменного графика работы будет неправомерно.</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Правовое обоснование:</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proofErr w:type="gramStart"/>
      <w:r>
        <w:rPr>
          <w:color w:val="000000"/>
          <w:sz w:val="40"/>
          <w:szCs w:val="40"/>
        </w:rPr>
        <w:t>В соответствии с </w:t>
      </w:r>
      <w:hyperlink r:id="rId25" w:anchor="dst100014" w:history="1">
        <w:r>
          <w:rPr>
            <w:rStyle w:val="a3"/>
            <w:color w:val="1A0DAB"/>
            <w:sz w:val="40"/>
            <w:szCs w:val="40"/>
          </w:rPr>
          <w:t>п. 1</w:t>
        </w:r>
      </w:hyperlink>
      <w:r>
        <w:rPr>
          <w:color w:val="000000"/>
          <w:sz w:val="40"/>
          <w:szCs w:val="40"/>
        </w:rPr>
        <w:t xml:space="preserve">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 Приказом </w:t>
      </w:r>
      <w:proofErr w:type="spellStart"/>
      <w:r>
        <w:rPr>
          <w:color w:val="000000"/>
          <w:sz w:val="40"/>
          <w:szCs w:val="40"/>
        </w:rPr>
        <w:t>Минздравсоцразвития</w:t>
      </w:r>
      <w:proofErr w:type="spellEnd"/>
      <w:r>
        <w:rPr>
          <w:color w:val="000000"/>
          <w:sz w:val="40"/>
          <w:szCs w:val="40"/>
        </w:rPr>
        <w:t xml:space="preserve"> РФ от 13.08.2009 N 588н)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w:t>
      </w:r>
      <w:proofErr w:type="gramEnd"/>
      <w:r>
        <w:rPr>
          <w:color w:val="000000"/>
          <w:sz w:val="40"/>
          <w:szCs w:val="40"/>
        </w:rPr>
        <w:t xml:space="preserve"> продолжительности ежедневной работы (смены):</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при 40-часовой рабочей неделе - 8 часов;</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 при продолжительности рабочей недели менее 40 часов - </w:t>
      </w:r>
      <w:proofErr w:type="gramStart"/>
      <w:r>
        <w:rPr>
          <w:color w:val="000000"/>
          <w:sz w:val="40"/>
          <w:szCs w:val="40"/>
        </w:rPr>
        <w:t>количество часов, получаемое в результате деления установленной продолжительности рабочей недели на пять</w:t>
      </w:r>
      <w:proofErr w:type="gramEnd"/>
      <w:r>
        <w:rPr>
          <w:color w:val="000000"/>
          <w:sz w:val="40"/>
          <w:szCs w:val="40"/>
        </w:rPr>
        <w:t xml:space="preserve"> дней.</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 xml:space="preserve">Продолжительность рабочего дня или смены, непосредственно </w:t>
      </w:r>
      <w:proofErr w:type="gramStart"/>
      <w:r>
        <w:rPr>
          <w:color w:val="000000"/>
          <w:sz w:val="40"/>
          <w:szCs w:val="40"/>
        </w:rPr>
        <w:t>предшествующих</w:t>
      </w:r>
      <w:proofErr w:type="gramEnd"/>
      <w:r>
        <w:rPr>
          <w:color w:val="000000"/>
          <w:sz w:val="40"/>
          <w:szCs w:val="40"/>
        </w:rPr>
        <w:t xml:space="preserve"> нерабочему праздничному дню, уменьшается на один час.</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proofErr w:type="gramStart"/>
      <w:r>
        <w:rPr>
          <w:color w:val="000000"/>
          <w:sz w:val="40"/>
          <w:szCs w:val="40"/>
        </w:rPr>
        <w:t>В соответствии с </w:t>
      </w:r>
      <w:hyperlink r:id="rId26" w:anchor="dst1803" w:history="1">
        <w:r>
          <w:rPr>
            <w:rStyle w:val="a3"/>
            <w:color w:val="1A0DAB"/>
            <w:sz w:val="40"/>
            <w:szCs w:val="40"/>
          </w:rPr>
          <w:t>частью 2 статьи 112</w:t>
        </w:r>
      </w:hyperlink>
      <w:r>
        <w:rPr>
          <w:color w:val="000000"/>
          <w:sz w:val="40"/>
          <w:szCs w:val="40"/>
        </w:rPr>
        <w:t>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В 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Исчисленная в таком порядке норма рабочего времени распространяется на все режимы труда и отдыха.</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proofErr w:type="gramStart"/>
      <w:r>
        <w:rPr>
          <w:color w:val="000000"/>
          <w:sz w:val="40"/>
          <w:szCs w:val="40"/>
        </w:rPr>
        <w:t>Таким образом, норма рабочего времени конкретного месяца рассчитывается следующим образом: продолжительность рабочей недели (40, 39, 36, 30, 24 и т.д. часов) делится на 5, умножается на количество рабочих дней по календарю пятидневной рабочей недели конкретного месяца и из полученного количества часов вычитается количество часов в данном месяце, на которое производится сокращение рабочего времени накануне нерабочих праздничных дней.</w:t>
      </w:r>
      <w:proofErr w:type="gramEnd"/>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proofErr w:type="gramStart"/>
      <w:r>
        <w:rPr>
          <w:color w:val="000000"/>
          <w:sz w:val="40"/>
          <w:szCs w:val="40"/>
        </w:rPr>
        <w:t>В аналогичном порядке исчисляется норма рабочего времени в целом за год: продолжительность рабочей недели (40, 39, 36, 30, 24 и т.д. часов) делится на 5, умножается на количество рабочих дней по календарю пятидневной рабочей недели в году и из полученного количества часов вычитается количество часов в данном году, на которое производится сокращение рабочего времени накануне нерабочих праздничных дней.</w:t>
      </w:r>
      <w:proofErr w:type="gramEnd"/>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Согласно </w:t>
      </w:r>
      <w:hyperlink r:id="rId27" w:anchor="dst100740" w:history="1">
        <w:proofErr w:type="gramStart"/>
        <w:r>
          <w:rPr>
            <w:rStyle w:val="a3"/>
            <w:color w:val="1A0DAB"/>
            <w:sz w:val="40"/>
            <w:szCs w:val="40"/>
          </w:rPr>
          <w:t>ч</w:t>
        </w:r>
        <w:proofErr w:type="gramEnd"/>
        <w:r>
          <w:rPr>
            <w:rStyle w:val="a3"/>
            <w:color w:val="1A0DAB"/>
            <w:sz w:val="40"/>
            <w:szCs w:val="40"/>
          </w:rPr>
          <w:t>. 1 ст. 103</w:t>
        </w:r>
      </w:hyperlink>
      <w:r>
        <w:rPr>
          <w:color w:val="000000"/>
          <w:sz w:val="40"/>
          <w:szCs w:val="40"/>
        </w:rPr>
        <w:t> ТК РФ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hyperlink r:id="rId28" w:anchor="dst100741" w:history="1">
        <w:proofErr w:type="gramStart"/>
        <w:r>
          <w:rPr>
            <w:rStyle w:val="a3"/>
            <w:color w:val="1A0DAB"/>
            <w:sz w:val="40"/>
            <w:szCs w:val="40"/>
          </w:rPr>
          <w:t>ч</w:t>
        </w:r>
        <w:proofErr w:type="gramEnd"/>
        <w:r>
          <w:rPr>
            <w:rStyle w:val="a3"/>
            <w:color w:val="1A0DAB"/>
            <w:sz w:val="40"/>
            <w:szCs w:val="40"/>
          </w:rPr>
          <w:t>. 2 ст. 103</w:t>
        </w:r>
      </w:hyperlink>
      <w:r>
        <w:rPr>
          <w:color w:val="000000"/>
          <w:sz w:val="40"/>
          <w:szCs w:val="40"/>
        </w:rPr>
        <w:t> ТК РФ).</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Работа в течение двух смен подряд запрещается (</w:t>
      </w:r>
      <w:hyperlink r:id="rId29" w:anchor="dst100744" w:history="1">
        <w:proofErr w:type="gramStart"/>
        <w:r>
          <w:rPr>
            <w:rStyle w:val="a3"/>
            <w:color w:val="1A0DAB"/>
            <w:sz w:val="40"/>
            <w:szCs w:val="40"/>
          </w:rPr>
          <w:t>ч</w:t>
        </w:r>
        <w:proofErr w:type="gramEnd"/>
        <w:r>
          <w:rPr>
            <w:rStyle w:val="a3"/>
            <w:color w:val="1A0DAB"/>
            <w:sz w:val="40"/>
            <w:szCs w:val="40"/>
          </w:rPr>
          <w:t>. 5 ст. 103</w:t>
        </w:r>
      </w:hyperlink>
      <w:r>
        <w:rPr>
          <w:color w:val="000000"/>
          <w:sz w:val="40"/>
          <w:szCs w:val="40"/>
        </w:rPr>
        <w:t> ТК РФ).</w:t>
      </w:r>
    </w:p>
    <w:p w:rsidR="0053459C" w:rsidRDefault="0053459C" w:rsidP="000F2399">
      <w:pPr>
        <w:pStyle w:val="a4"/>
        <w:shd w:val="clear" w:color="auto" w:fill="FFFFFF"/>
        <w:spacing w:before="280" w:beforeAutospacing="0" w:after="0" w:afterAutospacing="0"/>
        <w:ind w:left="2268" w:right="1411" w:firstLine="851"/>
        <w:jc w:val="both"/>
        <w:rPr>
          <w:color w:val="000000"/>
          <w:sz w:val="40"/>
          <w:szCs w:val="40"/>
        </w:rPr>
      </w:pPr>
      <w:r>
        <w:rPr>
          <w:color w:val="000000"/>
          <w:sz w:val="40"/>
          <w:szCs w:val="40"/>
        </w:rPr>
        <w:t>Согласно </w:t>
      </w:r>
      <w:hyperlink r:id="rId30" w:anchor="dst100769" w:history="1">
        <w:r>
          <w:rPr>
            <w:rStyle w:val="a3"/>
            <w:color w:val="1A0DAB"/>
            <w:sz w:val="40"/>
            <w:szCs w:val="40"/>
          </w:rPr>
          <w:t>ст. 110</w:t>
        </w:r>
      </w:hyperlink>
      <w:r>
        <w:rPr>
          <w:color w:val="000000"/>
          <w:sz w:val="40"/>
          <w:szCs w:val="40"/>
        </w:rPr>
        <w:t> ТК РФ продолжительность еженедельного непрерывного отдыха не может быть менее 42 часов.</w:t>
      </w:r>
    </w:p>
    <w:p w:rsidR="0053459C" w:rsidRDefault="0053459C" w:rsidP="000F2399">
      <w:pPr>
        <w:pStyle w:val="a4"/>
        <w:shd w:val="clear" w:color="auto" w:fill="FFFFFF"/>
        <w:spacing w:before="0" w:beforeAutospacing="0" w:after="0" w:afterAutospacing="0"/>
        <w:ind w:left="2268" w:right="1411" w:firstLine="851"/>
        <w:jc w:val="both"/>
        <w:rPr>
          <w:color w:val="000000"/>
          <w:sz w:val="40"/>
          <w:szCs w:val="40"/>
        </w:rPr>
      </w:pPr>
    </w:p>
    <w:p w:rsidR="0053459C" w:rsidRDefault="0053459C" w:rsidP="000F2399">
      <w:pPr>
        <w:pStyle w:val="a4"/>
        <w:shd w:val="clear" w:color="auto" w:fill="FFFFFF"/>
        <w:spacing w:before="0" w:beforeAutospacing="0" w:after="0" w:afterAutospacing="0"/>
        <w:ind w:left="2268" w:right="1411" w:firstLine="851"/>
        <w:jc w:val="both"/>
        <w:rPr>
          <w:color w:val="000000"/>
          <w:sz w:val="40"/>
          <w:szCs w:val="40"/>
        </w:rPr>
      </w:pPr>
      <w:r>
        <w:rPr>
          <w:color w:val="000000"/>
          <w:sz w:val="40"/>
          <w:szCs w:val="40"/>
        </w:rPr>
        <w:t>ОБОБЩЕНИЕ ПРАКТИКИ ОСУЩЕСТВЛЕНИЯ ГОСУДАРСТВЕННОГО КОНТРОЛЯ (НАДЗОРА) В СФЕРЕ ТРУДА И ЕГО ОХРАНЫ</w:t>
      </w:r>
    </w:p>
    <w:p w:rsidR="0053459C" w:rsidRDefault="0053459C" w:rsidP="000F2399">
      <w:pPr>
        <w:ind w:left="1701" w:right="1411" w:firstLine="567"/>
        <w:jc w:val="both"/>
      </w:pPr>
    </w:p>
    <w:sectPr w:rsidR="0053459C" w:rsidSect="000F2399">
      <w:pgSz w:w="11906" w:h="16838"/>
      <w:pgMar w:top="1134" w:right="1385"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4222B"/>
    <w:multiLevelType w:val="multilevel"/>
    <w:tmpl w:val="18BE7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oNotDisplayPageBoundaries/>
  <w:proofState w:spelling="clean" w:grammar="clean"/>
  <w:defaultTabStop w:val="708"/>
  <w:characterSpacingControl w:val="doNotCompress"/>
  <w:compat/>
  <w:rsids>
    <w:rsidRoot w:val="0053459C"/>
    <w:rsid w:val="000F2399"/>
    <w:rsid w:val="00201BB4"/>
    <w:rsid w:val="0053459C"/>
    <w:rsid w:val="007455EB"/>
    <w:rsid w:val="00927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EB"/>
  </w:style>
  <w:style w:type="paragraph" w:styleId="1">
    <w:name w:val="heading 1"/>
    <w:basedOn w:val="a"/>
    <w:link w:val="10"/>
    <w:uiPriority w:val="9"/>
    <w:qFormat/>
    <w:rsid w:val="00534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59C"/>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534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459C"/>
    <w:rPr>
      <w:color w:val="0000FF"/>
      <w:u w:val="single"/>
    </w:rPr>
  </w:style>
  <w:style w:type="paragraph" w:styleId="a4">
    <w:name w:val="Normal (Web)"/>
    <w:basedOn w:val="a"/>
    <w:uiPriority w:val="99"/>
    <w:semiHidden/>
    <w:unhideWhenUsed/>
    <w:rsid w:val="00534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820862">
      <w:bodyDiv w:val="1"/>
      <w:marLeft w:val="0"/>
      <w:marRight w:val="0"/>
      <w:marTop w:val="0"/>
      <w:marBottom w:val="0"/>
      <w:divBdr>
        <w:top w:val="none" w:sz="0" w:space="0" w:color="auto"/>
        <w:left w:val="none" w:sz="0" w:space="0" w:color="auto"/>
        <w:bottom w:val="none" w:sz="0" w:space="0" w:color="auto"/>
        <w:right w:val="none" w:sz="0" w:space="0" w:color="auto"/>
      </w:divBdr>
      <w:divsChild>
        <w:div w:id="989753681">
          <w:marLeft w:val="0"/>
          <w:marRight w:val="0"/>
          <w:marTop w:val="0"/>
          <w:marBottom w:val="240"/>
          <w:divBdr>
            <w:top w:val="none" w:sz="0" w:space="0" w:color="auto"/>
            <w:left w:val="none" w:sz="0" w:space="0" w:color="auto"/>
            <w:bottom w:val="none" w:sz="0" w:space="0" w:color="auto"/>
            <w:right w:val="none" w:sz="0" w:space="0" w:color="auto"/>
          </w:divBdr>
        </w:div>
        <w:div w:id="1574972315">
          <w:marLeft w:val="0"/>
          <w:marRight w:val="0"/>
          <w:marTop w:val="0"/>
          <w:marBottom w:val="360"/>
          <w:divBdr>
            <w:top w:val="none" w:sz="0" w:space="0" w:color="auto"/>
            <w:left w:val="none" w:sz="0" w:space="0" w:color="auto"/>
            <w:bottom w:val="none" w:sz="0" w:space="0" w:color="auto"/>
            <w:right w:val="none" w:sz="0" w:space="0" w:color="auto"/>
          </w:divBdr>
        </w:div>
        <w:div w:id="930549801">
          <w:marLeft w:val="0"/>
          <w:marRight w:val="0"/>
          <w:marTop w:val="0"/>
          <w:marBottom w:val="0"/>
          <w:divBdr>
            <w:top w:val="none" w:sz="0" w:space="0" w:color="auto"/>
            <w:left w:val="none" w:sz="0" w:space="0" w:color="auto"/>
            <w:bottom w:val="none" w:sz="0" w:space="0" w:color="auto"/>
            <w:right w:val="none" w:sz="0" w:space="0" w:color="auto"/>
          </w:divBdr>
        </w:div>
      </w:divsChild>
    </w:div>
    <w:div w:id="237909492">
      <w:bodyDiv w:val="1"/>
      <w:marLeft w:val="0"/>
      <w:marRight w:val="0"/>
      <w:marTop w:val="0"/>
      <w:marBottom w:val="0"/>
      <w:divBdr>
        <w:top w:val="none" w:sz="0" w:space="0" w:color="auto"/>
        <w:left w:val="none" w:sz="0" w:space="0" w:color="auto"/>
        <w:bottom w:val="none" w:sz="0" w:space="0" w:color="auto"/>
        <w:right w:val="none" w:sz="0" w:space="0" w:color="auto"/>
      </w:divBdr>
      <w:divsChild>
        <w:div w:id="1690065780">
          <w:marLeft w:val="0"/>
          <w:marRight w:val="0"/>
          <w:marTop w:val="0"/>
          <w:marBottom w:val="0"/>
          <w:divBdr>
            <w:top w:val="none" w:sz="0" w:space="0" w:color="auto"/>
            <w:left w:val="none" w:sz="0" w:space="0" w:color="auto"/>
            <w:bottom w:val="none" w:sz="0" w:space="0" w:color="auto"/>
            <w:right w:val="none" w:sz="0" w:space="0" w:color="auto"/>
          </w:divBdr>
        </w:div>
      </w:divsChild>
    </w:div>
    <w:div w:id="734014374">
      <w:bodyDiv w:val="1"/>
      <w:marLeft w:val="0"/>
      <w:marRight w:val="0"/>
      <w:marTop w:val="0"/>
      <w:marBottom w:val="0"/>
      <w:divBdr>
        <w:top w:val="none" w:sz="0" w:space="0" w:color="auto"/>
        <w:left w:val="none" w:sz="0" w:space="0" w:color="auto"/>
        <w:bottom w:val="none" w:sz="0" w:space="0" w:color="auto"/>
        <w:right w:val="none" w:sz="0" w:space="0" w:color="auto"/>
      </w:divBdr>
      <w:divsChild>
        <w:div w:id="50077562">
          <w:marLeft w:val="0"/>
          <w:marRight w:val="0"/>
          <w:marTop w:val="0"/>
          <w:marBottom w:val="0"/>
          <w:divBdr>
            <w:top w:val="none" w:sz="0" w:space="0" w:color="auto"/>
            <w:left w:val="none" w:sz="0" w:space="0" w:color="auto"/>
            <w:bottom w:val="none" w:sz="0" w:space="0" w:color="auto"/>
            <w:right w:val="none" w:sz="0" w:space="0" w:color="auto"/>
          </w:divBdr>
        </w:div>
      </w:divsChild>
    </w:div>
    <w:div w:id="1106656821">
      <w:bodyDiv w:val="1"/>
      <w:marLeft w:val="0"/>
      <w:marRight w:val="0"/>
      <w:marTop w:val="0"/>
      <w:marBottom w:val="0"/>
      <w:divBdr>
        <w:top w:val="none" w:sz="0" w:space="0" w:color="auto"/>
        <w:left w:val="none" w:sz="0" w:space="0" w:color="auto"/>
        <w:bottom w:val="none" w:sz="0" w:space="0" w:color="auto"/>
        <w:right w:val="none" w:sz="0" w:space="0" w:color="auto"/>
      </w:divBdr>
      <w:divsChild>
        <w:div w:id="208393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7705/fce2f8dded8d51824663b590e205bfe8fa389f4a/" TargetMode="External"/><Relationship Id="rId13" Type="http://schemas.openxmlformats.org/officeDocument/2006/relationships/hyperlink" Target="http://www.consultant.ru/document/cons_doc_LAW_400792/a6a0176ee414c56cbffecc3d3fe9c161603a3b35/" TargetMode="External"/><Relationship Id="rId18" Type="http://schemas.openxmlformats.org/officeDocument/2006/relationships/hyperlink" Target="http://www.consultant.ru/document/cons_doc_LAW_68004/659fdac8ee71308fe8edf7437633d50709fb5666/" TargetMode="External"/><Relationship Id="rId26" Type="http://schemas.openxmlformats.org/officeDocument/2006/relationships/hyperlink" Target="http://www.consultant.ru/document/cons_doc_LAW_400792/98ef2900507766e70ff29c0b9d8e2353ea80a1cf/" TargetMode="External"/><Relationship Id="rId3" Type="http://schemas.openxmlformats.org/officeDocument/2006/relationships/settings" Target="settings.xml"/><Relationship Id="rId21" Type="http://schemas.openxmlformats.org/officeDocument/2006/relationships/hyperlink" Target="http://www.consultant.ru/document/cons_doc_LAW_400792/59143acbc00a36c5440ea89e99e30f512a448118/" TargetMode="External"/><Relationship Id="rId7" Type="http://schemas.openxmlformats.org/officeDocument/2006/relationships/hyperlink" Target="http://www.consultant.ru/document/cons_doc_LAW_407705/7a29b0f16befd6f61c30b7d4d1b648931f617ec0/" TargetMode="External"/><Relationship Id="rId12" Type="http://schemas.openxmlformats.org/officeDocument/2006/relationships/hyperlink" Target="http://www.consultant.ru/document/cons_doc_LAW_400792/a6a0176ee414c56cbffecc3d3fe9c161603a3b35/" TargetMode="External"/><Relationship Id="rId17" Type="http://schemas.openxmlformats.org/officeDocument/2006/relationships/hyperlink" Target="http://www.consultant.ru/document/cons_doc_LAW_400792/7d22494d1486cfffbc4efaf51dc2e5af86ffb8f9/" TargetMode="External"/><Relationship Id="rId25" Type="http://schemas.openxmlformats.org/officeDocument/2006/relationships/hyperlink" Target="http://www.consultant.ru/document/cons_doc_LAW_92167/a47abe7162ac502a7d7e253908900038d89071f6/" TargetMode="External"/><Relationship Id="rId2" Type="http://schemas.openxmlformats.org/officeDocument/2006/relationships/styles" Target="styles.xml"/><Relationship Id="rId16" Type="http://schemas.openxmlformats.org/officeDocument/2006/relationships/hyperlink" Target="http://www.consultant.ru/document/cons_doc_LAW_400792/a6a0176ee414c56cbffecc3d3fe9c161603a3b35/" TargetMode="External"/><Relationship Id="rId20" Type="http://schemas.openxmlformats.org/officeDocument/2006/relationships/hyperlink" Target="http://www.consultant.ru/document/cons_doc_LAW_400792/b3b98c8b54f919c352560aadad5f95df943fd9fe/" TargetMode="External"/><Relationship Id="rId29" Type="http://schemas.openxmlformats.org/officeDocument/2006/relationships/hyperlink" Target="http://www.consultant.ru/document/cons_doc_LAW_400792/4dc217c1ded3bd6df5a59e56010ad2c9a4a15a4a/" TargetMode="External"/><Relationship Id="rId1" Type="http://schemas.openxmlformats.org/officeDocument/2006/relationships/numbering" Target="numbering.xml"/><Relationship Id="rId6" Type="http://schemas.openxmlformats.org/officeDocument/2006/relationships/hyperlink" Target="http://www.consultant.ru/document/cons_doc_LAW_407705/dd4df67efc1c4c215e2964017367bffbfb073ca2/" TargetMode="External"/><Relationship Id="rId11" Type="http://schemas.openxmlformats.org/officeDocument/2006/relationships/hyperlink" Target="http://www.consultant.ru/document/cons_doc_LAW_400792/a6a0176ee414c56cbffecc3d3fe9c161603a3b35/" TargetMode="External"/><Relationship Id="rId24" Type="http://schemas.openxmlformats.org/officeDocument/2006/relationships/hyperlink" Target="http://www.consultant.ru/document/cons_doc_LAW_400792/807ffc614bbb6b624f2c1a66d71f190608f37b57/" TargetMode="External"/><Relationship Id="rId32" Type="http://schemas.openxmlformats.org/officeDocument/2006/relationships/theme" Target="theme/theme1.xml"/><Relationship Id="rId5" Type="http://schemas.openxmlformats.org/officeDocument/2006/relationships/hyperlink" Target="http://www.consultant.ru/document/cons_doc_LAW_407705/9368c325c2afd9af14730c905cff8c23760e93c6/" TargetMode="External"/><Relationship Id="rId15" Type="http://schemas.openxmlformats.org/officeDocument/2006/relationships/hyperlink" Target="http://www.consultant.ru/document/cons_doc_LAW_86585/" TargetMode="External"/><Relationship Id="rId23" Type="http://schemas.openxmlformats.org/officeDocument/2006/relationships/hyperlink" Target="http://www.consultant.ru/document/cons_doc_LAW_400792/9813ddf0e50685b412c0736a2e7eae8c4c840ce7/" TargetMode="External"/><Relationship Id="rId28" Type="http://schemas.openxmlformats.org/officeDocument/2006/relationships/hyperlink" Target="http://www.consultant.ru/document/cons_doc_LAW_400792/4dc217c1ded3bd6df5a59e56010ad2c9a4a15a4a/" TargetMode="External"/><Relationship Id="rId10" Type="http://schemas.openxmlformats.org/officeDocument/2006/relationships/hyperlink" Target="http://www.consultant.ru/document/cons_doc_LAW_400792/c6eeef5fbf30c0b7f380760295dd5d0b47730bdb/" TargetMode="External"/><Relationship Id="rId19" Type="http://schemas.openxmlformats.org/officeDocument/2006/relationships/hyperlink" Target="http://www.consultant.ru/document/cons_doc_LAW_400792/b3b98c8b54f919c352560aadad5f95df943fd9f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00792/ff4c79fea2e01934abc407be13af36cc7a15054c/" TargetMode="External"/><Relationship Id="rId14" Type="http://schemas.openxmlformats.org/officeDocument/2006/relationships/hyperlink" Target="http://www.consultant.ru/document/cons_doc_LAW_400792/677a642dff0bc909cc6969e3d99c96dd0f63813f/" TargetMode="External"/><Relationship Id="rId22" Type="http://schemas.openxmlformats.org/officeDocument/2006/relationships/hyperlink" Target="http://www.consultant.ru/document/cons_doc_LAW_400792/dbc2a634dfe4e186078b674c285dad8ba051ab68/" TargetMode="External"/><Relationship Id="rId27" Type="http://schemas.openxmlformats.org/officeDocument/2006/relationships/hyperlink" Target="http://www.consultant.ru/document/cons_doc_LAW_400792/4dc217c1ded3bd6df5a59e56010ad2c9a4a15a4a/" TargetMode="External"/><Relationship Id="rId30" Type="http://schemas.openxmlformats.org/officeDocument/2006/relationships/hyperlink" Target="http://www.consultant.ru/document/cons_doc_LAW_400792/8aaacb3f7252bdc9e1755eb3bba8776b637acc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2022-01-31T07:50:00Z</dcterms:created>
  <dcterms:modified xsi:type="dcterms:W3CDTF">2022-01-31T12:40:00Z</dcterms:modified>
</cp:coreProperties>
</file>