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8DA" w:rsidRPr="004B38DA" w:rsidRDefault="004B38DA" w:rsidP="004B38DA">
      <w:pPr>
        <w:shd w:val="clear" w:color="auto" w:fill="FFFFFF"/>
        <w:spacing w:before="100" w:beforeAutospacing="1" w:after="300" w:line="240" w:lineRule="auto"/>
        <w:outlineLvl w:val="0"/>
        <w:rPr>
          <w:rFonts w:ascii="PT Serif" w:eastAsia="Times New Roman" w:hAnsi="PT Serif" w:cs="Times New Roman"/>
          <w:b/>
          <w:bCs/>
          <w:color w:val="000000"/>
          <w:kern w:val="36"/>
          <w:sz w:val="59"/>
          <w:szCs w:val="59"/>
          <w:lang w:eastAsia="ru-RU"/>
        </w:rPr>
      </w:pPr>
      <w:r w:rsidRPr="004B38DA">
        <w:rPr>
          <w:rFonts w:ascii="PT Serif" w:eastAsia="Times New Roman" w:hAnsi="PT Serif" w:cs="Times New Roman"/>
          <w:b/>
          <w:bCs/>
          <w:color w:val="000000"/>
          <w:kern w:val="36"/>
          <w:sz w:val="59"/>
          <w:szCs w:val="59"/>
          <w:lang w:eastAsia="ru-RU"/>
        </w:rPr>
        <w:t xml:space="preserve">Из чего состоит зарплата: </w:t>
      </w:r>
      <w:proofErr w:type="spellStart"/>
      <w:r w:rsidRPr="004B38DA">
        <w:rPr>
          <w:rFonts w:ascii="PT Serif" w:eastAsia="Times New Roman" w:hAnsi="PT Serif" w:cs="Times New Roman"/>
          <w:b/>
          <w:bCs/>
          <w:color w:val="000000"/>
          <w:kern w:val="36"/>
          <w:sz w:val="59"/>
          <w:szCs w:val="59"/>
          <w:lang w:eastAsia="ru-RU"/>
        </w:rPr>
        <w:t>Роструд</w:t>
      </w:r>
      <w:proofErr w:type="spellEnd"/>
      <w:r w:rsidRPr="004B38DA">
        <w:rPr>
          <w:rFonts w:ascii="PT Serif" w:eastAsia="Times New Roman" w:hAnsi="PT Serif" w:cs="Times New Roman"/>
          <w:b/>
          <w:bCs/>
          <w:color w:val="000000"/>
          <w:kern w:val="36"/>
          <w:sz w:val="59"/>
          <w:szCs w:val="59"/>
          <w:lang w:eastAsia="ru-RU"/>
        </w:rPr>
        <w:t xml:space="preserve"> выпустил памятку, посвященную оплате труда</w:t>
      </w:r>
    </w:p>
    <w:p w:rsidR="004B38DA" w:rsidRPr="004B38DA" w:rsidRDefault="004B38DA" w:rsidP="004B38DA">
      <w:pPr>
        <w:shd w:val="clear" w:color="auto" w:fill="FFFFFF"/>
        <w:spacing w:after="300" w:line="240" w:lineRule="auto"/>
        <w:rPr>
          <w:rFonts w:ascii="PT Serif" w:eastAsia="Times New Roman" w:hAnsi="PT Serif" w:cs="Times New Roman"/>
          <w:color w:val="000000"/>
          <w:sz w:val="32"/>
          <w:szCs w:val="32"/>
          <w:lang w:eastAsia="ru-RU"/>
        </w:rPr>
      </w:pPr>
      <w:proofErr w:type="spellStart"/>
      <w:r w:rsidRPr="004B38DA">
        <w:rPr>
          <w:rFonts w:ascii="PT Serif" w:eastAsia="Times New Roman" w:hAnsi="PT Serif" w:cs="Times New Roman"/>
          <w:color w:val="000000"/>
          <w:sz w:val="32"/>
          <w:szCs w:val="32"/>
          <w:lang w:eastAsia="ru-RU"/>
        </w:rPr>
        <w:t>Роструд</w:t>
      </w:r>
      <w:proofErr w:type="spellEnd"/>
      <w:r w:rsidRPr="004B38DA">
        <w:rPr>
          <w:rFonts w:ascii="PT Serif" w:eastAsia="Times New Roman" w:hAnsi="PT Serif" w:cs="Times New Roman"/>
          <w:color w:val="000000"/>
          <w:sz w:val="32"/>
          <w:szCs w:val="32"/>
          <w:lang w:eastAsia="ru-RU"/>
        </w:rPr>
        <w:t xml:space="preserve"> опубликовал на </w:t>
      </w:r>
      <w:hyperlink r:id="rId5" w:tgtFrame="_blank" w:history="1">
        <w:r w:rsidRPr="004B38DA">
          <w:rPr>
            <w:rFonts w:ascii="PT Serif" w:eastAsia="Times New Roman" w:hAnsi="PT Serif" w:cs="Times New Roman"/>
            <w:color w:val="74A5DD"/>
            <w:sz w:val="32"/>
            <w:lang w:eastAsia="ru-RU"/>
          </w:rPr>
          <w:t>своем сайте доклад</w:t>
        </w:r>
      </w:hyperlink>
      <w:r w:rsidRPr="004B38DA">
        <w:rPr>
          <w:rFonts w:ascii="PT Serif" w:eastAsia="Times New Roman" w:hAnsi="PT Serif" w:cs="Times New Roman"/>
          <w:color w:val="000000"/>
          <w:sz w:val="32"/>
          <w:szCs w:val="32"/>
          <w:lang w:eastAsia="ru-RU"/>
        </w:rPr>
        <w:t>, посвященный правилам выплаты зарплаты работникам. В частности, перечислены случаи, когда работодатель вправе уменьшить заработную плату работника. Также разъяснено, какие выплаты входят в состав зарплаты, а какие нет.</w:t>
      </w:r>
    </w:p>
    <w:p w:rsidR="004B38DA" w:rsidRPr="004B38DA" w:rsidRDefault="004B38DA" w:rsidP="004B38DA">
      <w:pPr>
        <w:shd w:val="clear" w:color="auto" w:fill="FFFFFF"/>
        <w:spacing w:before="525" w:after="300" w:line="312" w:lineRule="atLeast"/>
        <w:outlineLvl w:val="1"/>
        <w:rPr>
          <w:rFonts w:ascii="PT Serif" w:eastAsia="Times New Roman" w:hAnsi="PT Serif" w:cs="Times New Roman"/>
          <w:b/>
          <w:bCs/>
          <w:color w:val="000000"/>
          <w:sz w:val="47"/>
          <w:szCs w:val="47"/>
          <w:lang w:eastAsia="ru-RU"/>
        </w:rPr>
      </w:pPr>
      <w:r w:rsidRPr="004B38DA">
        <w:rPr>
          <w:rFonts w:ascii="PT Serif" w:eastAsia="Times New Roman" w:hAnsi="PT Serif" w:cs="Times New Roman"/>
          <w:b/>
          <w:bCs/>
          <w:color w:val="000000"/>
          <w:sz w:val="47"/>
          <w:szCs w:val="47"/>
          <w:lang w:eastAsia="ru-RU"/>
        </w:rPr>
        <w:t>Состав заработной платы</w:t>
      </w:r>
    </w:p>
    <w:p w:rsidR="004B38DA" w:rsidRPr="004B38DA" w:rsidRDefault="004B38DA" w:rsidP="004B38DA">
      <w:pPr>
        <w:shd w:val="clear" w:color="auto" w:fill="FFFFFF"/>
        <w:spacing w:after="300" w:line="240" w:lineRule="auto"/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</w:pPr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 xml:space="preserve">Специалисты </w:t>
      </w:r>
      <w:proofErr w:type="spellStart"/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Роструда</w:t>
      </w:r>
      <w:proofErr w:type="spellEnd"/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 xml:space="preserve"> напоминают, что в состав зарплаты входят следующие части:</w:t>
      </w:r>
    </w:p>
    <w:p w:rsidR="004B38DA" w:rsidRPr="004B38DA" w:rsidRDefault="004B38DA" w:rsidP="004B38DA">
      <w:pPr>
        <w:numPr>
          <w:ilvl w:val="0"/>
          <w:numId w:val="1"/>
        </w:numPr>
        <w:shd w:val="clear" w:color="auto" w:fill="FFFFFF"/>
        <w:spacing w:after="210" w:line="240" w:lineRule="auto"/>
        <w:ind w:left="-75" w:firstLine="0"/>
        <w:rPr>
          <w:rFonts w:ascii="PT Sans" w:eastAsia="Times New Roman" w:hAnsi="PT Sans" w:cs="Times New Roman"/>
          <w:color w:val="0769D4"/>
          <w:sz w:val="26"/>
          <w:szCs w:val="26"/>
          <w:lang w:eastAsia="ru-RU"/>
        </w:rPr>
      </w:pPr>
      <w:r w:rsidRPr="004B38DA">
        <w:rPr>
          <w:rFonts w:ascii="PT Sans" w:eastAsia="Times New Roman" w:hAnsi="PT Sans" w:cs="Times New Roman"/>
          <w:color w:val="0769D4"/>
          <w:sz w:val="26"/>
          <w:szCs w:val="26"/>
          <w:lang w:eastAsia="ru-RU"/>
        </w:rPr>
        <w:t>Оклад (должностной оклад), тарифная ставка;</w:t>
      </w:r>
    </w:p>
    <w:p w:rsidR="004B38DA" w:rsidRPr="004B38DA" w:rsidRDefault="004B38DA" w:rsidP="004B38DA">
      <w:pPr>
        <w:numPr>
          <w:ilvl w:val="0"/>
          <w:numId w:val="1"/>
        </w:numPr>
        <w:shd w:val="clear" w:color="auto" w:fill="FFFFFF"/>
        <w:spacing w:after="210" w:line="240" w:lineRule="auto"/>
        <w:ind w:left="-75" w:firstLine="0"/>
        <w:rPr>
          <w:rFonts w:ascii="PT Sans" w:eastAsia="Times New Roman" w:hAnsi="PT Sans" w:cs="Times New Roman"/>
          <w:color w:val="0769D4"/>
          <w:sz w:val="26"/>
          <w:szCs w:val="26"/>
          <w:lang w:eastAsia="ru-RU"/>
        </w:rPr>
      </w:pPr>
      <w:r w:rsidRPr="004B38DA">
        <w:rPr>
          <w:rFonts w:ascii="PT Sans" w:eastAsia="Times New Roman" w:hAnsi="PT Sans" w:cs="Times New Roman"/>
          <w:color w:val="0769D4"/>
          <w:sz w:val="26"/>
          <w:szCs w:val="26"/>
          <w:lang w:eastAsia="ru-RU"/>
        </w:rPr>
        <w:t>Компенсации, а именно — доплаты и надбавки за работу в особых климатических условиях; оплата труда в условиях, отклоняющихся от нормальных (то есть за работу с вредными или опасными условиями труда; за работу в ночное время; за совмещение должностей и т.п.);</w:t>
      </w:r>
    </w:p>
    <w:p w:rsidR="004B38DA" w:rsidRPr="004B38DA" w:rsidRDefault="004B38DA" w:rsidP="004B38DA">
      <w:pPr>
        <w:numPr>
          <w:ilvl w:val="0"/>
          <w:numId w:val="1"/>
        </w:numPr>
        <w:shd w:val="clear" w:color="auto" w:fill="FFFFFF"/>
        <w:spacing w:after="210" w:line="240" w:lineRule="auto"/>
        <w:ind w:left="-75" w:firstLine="0"/>
        <w:rPr>
          <w:rFonts w:ascii="PT Sans" w:eastAsia="Times New Roman" w:hAnsi="PT Sans" w:cs="Times New Roman"/>
          <w:color w:val="0769D4"/>
          <w:sz w:val="26"/>
          <w:szCs w:val="26"/>
          <w:lang w:eastAsia="ru-RU"/>
        </w:rPr>
      </w:pPr>
      <w:r w:rsidRPr="004B38DA">
        <w:rPr>
          <w:rFonts w:ascii="PT Sans" w:eastAsia="Times New Roman" w:hAnsi="PT Sans" w:cs="Times New Roman"/>
          <w:color w:val="0769D4"/>
          <w:sz w:val="26"/>
          <w:szCs w:val="26"/>
          <w:lang w:eastAsia="ru-RU"/>
        </w:rPr>
        <w:t>Стимулирующие выплаты (например, доплата за выслугу лет; премии за выполнение конкретной работы, по итогам отчетного периода, за отказ от курения, за экономию расходуемых материалов и т.п.).</w:t>
      </w:r>
    </w:p>
    <w:p w:rsidR="004B38DA" w:rsidRPr="004B38DA" w:rsidRDefault="004B38DA" w:rsidP="004B38DA">
      <w:pPr>
        <w:shd w:val="clear" w:color="auto" w:fill="FFFFFF"/>
        <w:spacing w:before="525" w:after="300" w:line="312" w:lineRule="atLeast"/>
        <w:outlineLvl w:val="1"/>
        <w:rPr>
          <w:rFonts w:ascii="PT Serif" w:eastAsia="Times New Roman" w:hAnsi="PT Serif" w:cs="Times New Roman"/>
          <w:b/>
          <w:bCs/>
          <w:color w:val="000000"/>
          <w:sz w:val="47"/>
          <w:szCs w:val="47"/>
          <w:lang w:eastAsia="ru-RU"/>
        </w:rPr>
      </w:pPr>
      <w:r w:rsidRPr="004B38DA">
        <w:rPr>
          <w:rFonts w:ascii="PT Serif" w:eastAsia="Times New Roman" w:hAnsi="PT Serif" w:cs="Times New Roman"/>
          <w:b/>
          <w:bCs/>
          <w:color w:val="000000"/>
          <w:sz w:val="47"/>
          <w:szCs w:val="47"/>
          <w:lang w:eastAsia="ru-RU"/>
        </w:rPr>
        <w:t>Отпускные не входят в зарплату</w:t>
      </w:r>
    </w:p>
    <w:p w:rsidR="004B38DA" w:rsidRPr="004B38DA" w:rsidRDefault="004B38DA" w:rsidP="004B38DA">
      <w:pPr>
        <w:shd w:val="clear" w:color="auto" w:fill="FFFFFF"/>
        <w:spacing w:after="300" w:line="240" w:lineRule="auto"/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</w:pPr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При этом в состав заработной платы не входят компенсационные выплаты, перечисленные в статье </w:t>
      </w:r>
      <w:hyperlink r:id="rId6" w:anchor="h5397" w:tgtFrame="_blank" w:history="1">
        <w:r w:rsidRPr="004B38DA">
          <w:rPr>
            <w:rFonts w:ascii="PT Serif" w:eastAsia="Times New Roman" w:hAnsi="PT Serif" w:cs="Times New Roman"/>
            <w:color w:val="74A5DD"/>
            <w:sz w:val="27"/>
            <w:lang w:eastAsia="ru-RU"/>
          </w:rPr>
          <w:t>165</w:t>
        </w:r>
      </w:hyperlink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 ТК РФ. Это, в частности, суммы, которые выплачиваются при направлении в служебную командировку; при переезде на работу в другую местность; при вынужденном прекращении работы не по вине работника; при предоставлении ежегодного оплачиваемого отпуска; в связи с задержкой по вине работодателя выдачи трудовой книжки при увольнении работника.</w:t>
      </w:r>
    </w:p>
    <w:p w:rsidR="004B38DA" w:rsidRPr="004B38DA" w:rsidRDefault="00730B01" w:rsidP="004B38DA">
      <w:pPr>
        <w:shd w:val="clear" w:color="auto" w:fill="F3F3F3"/>
        <w:spacing w:after="0" w:line="240" w:lineRule="auto"/>
        <w:jc w:val="center"/>
        <w:textAlignment w:val="top"/>
        <w:rPr>
          <w:rFonts w:ascii="PT Sans" w:eastAsia="Times New Roman" w:hAnsi="PT Sans" w:cs="Times New Roman"/>
          <w:color w:val="000000"/>
          <w:sz w:val="23"/>
          <w:szCs w:val="23"/>
          <w:lang w:eastAsia="ru-RU"/>
        </w:rPr>
      </w:pPr>
      <w:r w:rsidRPr="00730B01">
        <w:rPr>
          <w:rFonts w:ascii="PT Sans" w:eastAsia="Times New Roman" w:hAnsi="PT Sans" w:cs="Times New Roman"/>
          <w:color w:val="000000"/>
          <w:sz w:val="23"/>
          <w:szCs w:val="23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Контур.Бухгалтерия" style="width:24pt;height:24pt"/>
        </w:pict>
      </w:r>
    </w:p>
    <w:p w:rsidR="004B38DA" w:rsidRPr="004B38DA" w:rsidRDefault="00730B01" w:rsidP="004B38DA">
      <w:pPr>
        <w:shd w:val="clear" w:color="auto" w:fill="F3F3F3"/>
        <w:spacing w:line="240" w:lineRule="auto"/>
        <w:textAlignment w:val="center"/>
        <w:rPr>
          <w:rFonts w:ascii="PT Sans" w:eastAsia="Times New Roman" w:hAnsi="PT Sans" w:cs="Times New Roman"/>
          <w:color w:val="000000"/>
          <w:sz w:val="23"/>
          <w:szCs w:val="23"/>
          <w:lang w:eastAsia="ru-RU"/>
        </w:rPr>
      </w:pPr>
      <w:hyperlink r:id="rId7" w:tgtFrame="_blank" w:history="1">
        <w:r w:rsidR="004B38DA" w:rsidRPr="004B38DA">
          <w:rPr>
            <w:rFonts w:ascii="PT Sans" w:eastAsia="Times New Roman" w:hAnsi="PT Sans" w:cs="Times New Roman"/>
            <w:color w:val="000000"/>
            <w:sz w:val="29"/>
            <w:lang w:eastAsia="ru-RU"/>
          </w:rPr>
          <w:t>Бесплатно рассчитать зарплату и отпускные с учетом всех актуальных на сегодня показателей</w:t>
        </w:r>
      </w:hyperlink>
    </w:p>
    <w:p w:rsidR="004B38DA" w:rsidRPr="004B38DA" w:rsidRDefault="004B38DA" w:rsidP="004B38DA">
      <w:pPr>
        <w:shd w:val="clear" w:color="auto" w:fill="FFFFFF"/>
        <w:spacing w:before="525" w:after="300" w:line="312" w:lineRule="atLeast"/>
        <w:outlineLvl w:val="1"/>
        <w:rPr>
          <w:rFonts w:ascii="PT Serif" w:eastAsia="Times New Roman" w:hAnsi="PT Serif" w:cs="Times New Roman"/>
          <w:b/>
          <w:bCs/>
          <w:color w:val="000000"/>
          <w:sz w:val="47"/>
          <w:szCs w:val="47"/>
          <w:lang w:eastAsia="ru-RU"/>
        </w:rPr>
      </w:pPr>
      <w:r w:rsidRPr="004B38DA">
        <w:rPr>
          <w:rFonts w:ascii="PT Serif" w:eastAsia="Times New Roman" w:hAnsi="PT Serif" w:cs="Times New Roman"/>
          <w:b/>
          <w:bCs/>
          <w:color w:val="000000"/>
          <w:sz w:val="47"/>
          <w:szCs w:val="47"/>
          <w:lang w:eastAsia="ru-RU"/>
        </w:rPr>
        <w:lastRenderedPageBreak/>
        <w:t>Расчетный листок по зарплате</w:t>
      </w:r>
    </w:p>
    <w:p w:rsidR="004B38DA" w:rsidRPr="004B38DA" w:rsidRDefault="004B38DA" w:rsidP="004B38DA">
      <w:pPr>
        <w:shd w:val="clear" w:color="auto" w:fill="FFFFFF"/>
        <w:spacing w:after="300" w:line="240" w:lineRule="auto"/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</w:pPr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Статья </w:t>
      </w:r>
      <w:hyperlink r:id="rId8" w:anchor="h5321" w:tgtFrame="_blank" w:history="1">
        <w:r w:rsidRPr="004B38DA">
          <w:rPr>
            <w:rFonts w:ascii="PT Serif" w:eastAsia="Times New Roman" w:hAnsi="PT Serif" w:cs="Times New Roman"/>
            <w:color w:val="74A5DD"/>
            <w:sz w:val="27"/>
            <w:lang w:eastAsia="ru-RU"/>
          </w:rPr>
          <w:t>136</w:t>
        </w:r>
      </w:hyperlink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 ТК РФ обязывает работодателя информировать сотрудника о том, из чего складывается его очередная заработная плата. Для этой цели при выплате зарплаты оформляется расчетный листок. В нем содержится информация о:</w:t>
      </w:r>
    </w:p>
    <w:p w:rsidR="004B38DA" w:rsidRPr="004B38DA" w:rsidRDefault="004B38DA" w:rsidP="004B38DA">
      <w:pPr>
        <w:numPr>
          <w:ilvl w:val="0"/>
          <w:numId w:val="2"/>
        </w:numPr>
        <w:shd w:val="clear" w:color="auto" w:fill="FFFFFF"/>
        <w:spacing w:after="210" w:line="240" w:lineRule="auto"/>
        <w:ind w:left="-75" w:hanging="312"/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</w:pPr>
      <w:r w:rsidRPr="004B38DA"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  <w:t xml:space="preserve">составных </w:t>
      </w:r>
      <w:proofErr w:type="gramStart"/>
      <w:r w:rsidRPr="004B38DA"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  <w:t>частях</w:t>
      </w:r>
      <w:proofErr w:type="gramEnd"/>
      <w:r w:rsidRPr="004B38DA"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  <w:t xml:space="preserve"> зарплаты за соответствующий период;</w:t>
      </w:r>
    </w:p>
    <w:p w:rsidR="004B38DA" w:rsidRPr="004B38DA" w:rsidRDefault="004B38DA" w:rsidP="004B38DA">
      <w:pPr>
        <w:numPr>
          <w:ilvl w:val="0"/>
          <w:numId w:val="2"/>
        </w:numPr>
        <w:shd w:val="clear" w:color="auto" w:fill="FFFFFF"/>
        <w:spacing w:after="210" w:line="240" w:lineRule="auto"/>
        <w:ind w:left="-75" w:hanging="312"/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</w:pPr>
      <w:proofErr w:type="gramStart"/>
      <w:r w:rsidRPr="004B38DA"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  <w:t>размерах</w:t>
      </w:r>
      <w:proofErr w:type="gramEnd"/>
      <w:r w:rsidRPr="004B38DA"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  <w:t xml:space="preserve"> иных сумм, начисленных работнику (к иным суммам относятся, в том числе, компенсация за задержку зарплаты, оплаты отпуска, выплат при увольнении и т.п.); </w:t>
      </w:r>
    </w:p>
    <w:p w:rsidR="004B38DA" w:rsidRPr="004B38DA" w:rsidRDefault="004B38DA" w:rsidP="004B38DA">
      <w:pPr>
        <w:numPr>
          <w:ilvl w:val="0"/>
          <w:numId w:val="2"/>
        </w:numPr>
        <w:shd w:val="clear" w:color="auto" w:fill="FFFFFF"/>
        <w:spacing w:after="210" w:line="240" w:lineRule="auto"/>
        <w:ind w:left="-75" w:hanging="312"/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</w:pPr>
      <w:proofErr w:type="gramStart"/>
      <w:r w:rsidRPr="004B38DA"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  <w:t>размерах</w:t>
      </w:r>
      <w:proofErr w:type="gramEnd"/>
      <w:r w:rsidRPr="004B38DA"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  <w:t xml:space="preserve"> и основаниях произведенных удержаний;</w:t>
      </w:r>
    </w:p>
    <w:p w:rsidR="004B38DA" w:rsidRPr="004B38DA" w:rsidRDefault="004B38DA" w:rsidP="004B38DA">
      <w:pPr>
        <w:numPr>
          <w:ilvl w:val="0"/>
          <w:numId w:val="2"/>
        </w:numPr>
        <w:shd w:val="clear" w:color="auto" w:fill="FFFFFF"/>
        <w:spacing w:after="210" w:line="240" w:lineRule="auto"/>
        <w:ind w:left="-75" w:hanging="312"/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</w:pPr>
      <w:r w:rsidRPr="004B38DA"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  <w:t>общей денежной сумме, подлежащей выплате.</w:t>
      </w:r>
    </w:p>
    <w:p w:rsidR="004B38DA" w:rsidRPr="004B38DA" w:rsidRDefault="004B38DA" w:rsidP="004B38DA">
      <w:pPr>
        <w:shd w:val="clear" w:color="auto" w:fill="FFFFFF"/>
        <w:spacing w:after="300" w:line="240" w:lineRule="auto"/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</w:pPr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Отметим, что работодатели не обязаны выдавать работникам расчетные листки исключительно в бумажном виде. Чтобы проинформировать о составных частях заработной платы, расшифровку зарплаты можно направить на электронную почту работника (</w:t>
      </w:r>
      <w:proofErr w:type="gramStart"/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см</w:t>
      </w:r>
      <w:proofErr w:type="gramEnd"/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. «</w:t>
      </w:r>
      <w:hyperlink r:id="rId9" w:tgtFrame="_blank" w:history="1">
        <w:r w:rsidRPr="004B38DA">
          <w:rPr>
            <w:rFonts w:ascii="PT Serif" w:eastAsia="Times New Roman" w:hAnsi="PT Serif" w:cs="Times New Roman"/>
            <w:color w:val="74A5DD"/>
            <w:sz w:val="27"/>
            <w:lang w:eastAsia="ru-RU"/>
          </w:rPr>
          <w:t>Минтруд: работодатели могут направлять работникам расчетные листки по электронной почте</w:t>
        </w:r>
      </w:hyperlink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»).</w:t>
      </w:r>
    </w:p>
    <w:p w:rsidR="004B38DA" w:rsidRPr="004B38DA" w:rsidRDefault="004B38DA" w:rsidP="004B38DA">
      <w:pPr>
        <w:shd w:val="clear" w:color="auto" w:fill="FFFFFF"/>
        <w:spacing w:before="525" w:after="300" w:line="312" w:lineRule="atLeast"/>
        <w:outlineLvl w:val="1"/>
        <w:rPr>
          <w:rFonts w:ascii="PT Serif" w:eastAsia="Times New Roman" w:hAnsi="PT Serif" w:cs="Times New Roman"/>
          <w:b/>
          <w:bCs/>
          <w:color w:val="000000"/>
          <w:sz w:val="47"/>
          <w:szCs w:val="47"/>
          <w:lang w:eastAsia="ru-RU"/>
        </w:rPr>
      </w:pPr>
      <w:r w:rsidRPr="004B38DA">
        <w:rPr>
          <w:rFonts w:ascii="PT Serif" w:eastAsia="Times New Roman" w:hAnsi="PT Serif" w:cs="Times New Roman"/>
          <w:b/>
          <w:bCs/>
          <w:color w:val="000000"/>
          <w:sz w:val="47"/>
          <w:szCs w:val="47"/>
          <w:lang w:eastAsia="ru-RU"/>
        </w:rPr>
        <w:t>Зарплата не может быть ниже МРОТ</w:t>
      </w:r>
    </w:p>
    <w:p w:rsidR="004B38DA" w:rsidRPr="004B38DA" w:rsidRDefault="004B38DA" w:rsidP="004B38DA">
      <w:pPr>
        <w:shd w:val="clear" w:color="auto" w:fill="FFFFFF"/>
        <w:spacing w:after="300" w:line="240" w:lineRule="auto"/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</w:pPr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 xml:space="preserve">Заработная плата работника, полностью отработавшего норму часов и выполнившего нормы труда, не может быть менее минимального </w:t>
      </w:r>
      <w:proofErr w:type="gramStart"/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размера оплаты труда</w:t>
      </w:r>
      <w:proofErr w:type="gramEnd"/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 xml:space="preserve">. МРОТ утверждается на федеральном уровне. На региональном уровне (в субъекте РФ) устанавливается минимальный размер зарплаты. О минимальных региональных зарплатах </w:t>
      </w:r>
      <w:proofErr w:type="gramStart"/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см</w:t>
      </w:r>
      <w:proofErr w:type="gramEnd"/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. также «</w:t>
      </w:r>
      <w:hyperlink r:id="rId10" w:tgtFrame="_blank" w:history="1">
        <w:r w:rsidRPr="004B38DA">
          <w:rPr>
            <w:rFonts w:ascii="PT Serif" w:eastAsia="Times New Roman" w:hAnsi="PT Serif" w:cs="Times New Roman"/>
            <w:color w:val="74A5DD"/>
            <w:sz w:val="27"/>
            <w:lang w:eastAsia="ru-RU"/>
          </w:rPr>
          <w:t>Региональные МРОТы: кто и как должен их применять, что делать в случае занижения зарплаты и к каким штрафам готовиться «отказникам»</w:t>
        </w:r>
      </w:hyperlink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».</w:t>
      </w:r>
    </w:p>
    <w:p w:rsidR="004B38DA" w:rsidRPr="004B38DA" w:rsidRDefault="004B38DA" w:rsidP="004B38DA">
      <w:pPr>
        <w:shd w:val="clear" w:color="auto" w:fill="FFFFFF"/>
        <w:spacing w:after="300" w:line="240" w:lineRule="auto"/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</w:pPr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Обратите внимание: в отличие от других выплат, районный коэффициент и процентная надбавка за стаж работы в районах Крайнего Севера и приравненных к нему местностях в состав МРОТ не входят.</w:t>
      </w:r>
    </w:p>
    <w:p w:rsidR="004B38DA" w:rsidRPr="004B38DA" w:rsidRDefault="004B38DA" w:rsidP="004B38DA">
      <w:pPr>
        <w:shd w:val="clear" w:color="auto" w:fill="FFFFFF"/>
        <w:spacing w:before="525" w:after="300" w:line="312" w:lineRule="atLeast"/>
        <w:outlineLvl w:val="1"/>
        <w:rPr>
          <w:rFonts w:ascii="PT Serif" w:eastAsia="Times New Roman" w:hAnsi="PT Serif" w:cs="Times New Roman"/>
          <w:b/>
          <w:bCs/>
          <w:color w:val="000000"/>
          <w:sz w:val="47"/>
          <w:szCs w:val="47"/>
          <w:lang w:eastAsia="ru-RU"/>
        </w:rPr>
      </w:pPr>
      <w:r w:rsidRPr="004B38DA">
        <w:rPr>
          <w:rFonts w:ascii="PT Serif" w:eastAsia="Times New Roman" w:hAnsi="PT Serif" w:cs="Times New Roman"/>
          <w:b/>
          <w:bCs/>
          <w:color w:val="000000"/>
          <w:sz w:val="47"/>
          <w:szCs w:val="47"/>
          <w:lang w:eastAsia="ru-RU"/>
        </w:rPr>
        <w:t>Индексация заработной платы</w:t>
      </w:r>
    </w:p>
    <w:p w:rsidR="004B38DA" w:rsidRPr="004B38DA" w:rsidRDefault="004B38DA" w:rsidP="004B38DA">
      <w:pPr>
        <w:shd w:val="clear" w:color="auto" w:fill="FFFFFF"/>
        <w:spacing w:after="300" w:line="240" w:lineRule="auto"/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</w:pPr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 xml:space="preserve">Также специалисты </w:t>
      </w:r>
      <w:proofErr w:type="spellStart"/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Роструда</w:t>
      </w:r>
      <w:proofErr w:type="spellEnd"/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 xml:space="preserve"> напоминают, что работодатель обязан производить индексацию заработной платы в связи с ростом потребительских цен на товары и услуги (ст. </w:t>
      </w:r>
      <w:hyperlink r:id="rId11" w:anchor="h5315" w:tgtFrame="_blank" w:history="1">
        <w:r w:rsidRPr="004B38DA">
          <w:rPr>
            <w:rFonts w:ascii="PT Serif" w:eastAsia="Times New Roman" w:hAnsi="PT Serif" w:cs="Times New Roman"/>
            <w:color w:val="74A5DD"/>
            <w:sz w:val="27"/>
            <w:lang w:eastAsia="ru-RU"/>
          </w:rPr>
          <w:t>134</w:t>
        </w:r>
      </w:hyperlink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 xml:space="preserve"> ТК РФ). Порядок индексации заработной платы определяется в коллективном договоре, соглашении, локальном нормативном акте. Если по итогам календарного года, в течение которого Росстат фиксировал рост потребительских цен, зарплата не проиндексирована, работодатель может </w:t>
      </w:r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lastRenderedPageBreak/>
        <w:t>быть привлечен к ответственности, независимо от того, принят соответствующий локальный акт или нет.</w:t>
      </w:r>
    </w:p>
    <w:p w:rsidR="004B38DA" w:rsidRPr="004B38DA" w:rsidRDefault="004B38DA" w:rsidP="004B38DA">
      <w:pPr>
        <w:shd w:val="clear" w:color="auto" w:fill="FFFFFF"/>
        <w:spacing w:before="525" w:after="300" w:line="312" w:lineRule="atLeast"/>
        <w:outlineLvl w:val="1"/>
        <w:rPr>
          <w:rFonts w:ascii="PT Serif" w:eastAsia="Times New Roman" w:hAnsi="PT Serif" w:cs="Times New Roman"/>
          <w:b/>
          <w:bCs/>
          <w:color w:val="000000"/>
          <w:sz w:val="47"/>
          <w:szCs w:val="47"/>
          <w:lang w:eastAsia="ru-RU"/>
        </w:rPr>
      </w:pPr>
      <w:r w:rsidRPr="004B38DA">
        <w:rPr>
          <w:rFonts w:ascii="PT Serif" w:eastAsia="Times New Roman" w:hAnsi="PT Serif" w:cs="Times New Roman"/>
          <w:b/>
          <w:bCs/>
          <w:color w:val="000000"/>
          <w:sz w:val="47"/>
          <w:szCs w:val="47"/>
          <w:lang w:eastAsia="ru-RU"/>
        </w:rPr>
        <w:t>Когда работодатель может уменьшить зарплату</w:t>
      </w:r>
    </w:p>
    <w:p w:rsidR="004B38DA" w:rsidRPr="004B38DA" w:rsidRDefault="004B38DA" w:rsidP="004B38DA">
      <w:pPr>
        <w:shd w:val="clear" w:color="auto" w:fill="FFFFFF"/>
        <w:spacing w:after="300" w:line="240" w:lineRule="auto"/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</w:pPr>
      <w:r w:rsidRPr="004B38DA">
        <w:rPr>
          <w:rFonts w:ascii="PT Serif" w:eastAsia="Times New Roman" w:hAnsi="PT Serif" w:cs="Times New Roman"/>
          <w:color w:val="000000"/>
          <w:sz w:val="27"/>
          <w:szCs w:val="27"/>
          <w:lang w:eastAsia="ru-RU"/>
        </w:rPr>
        <w:t>По общему правилу, изменение условий трудового договора, в том числе в части уменьшения заработной платы, допускается только по соглашению сторон трудового договора. Но в некоторых ситуациях зарплата за месяц может быть выплачена в меньшем размере, чем установлено в трудовом договоре, без согласия работника. К таковым случаям относятся:</w:t>
      </w:r>
    </w:p>
    <w:p w:rsidR="004B38DA" w:rsidRPr="004B38DA" w:rsidRDefault="004B38DA" w:rsidP="004B38DA">
      <w:pPr>
        <w:numPr>
          <w:ilvl w:val="0"/>
          <w:numId w:val="3"/>
        </w:numPr>
        <w:shd w:val="clear" w:color="auto" w:fill="FFFFFF"/>
        <w:spacing w:after="210" w:line="240" w:lineRule="auto"/>
        <w:ind w:left="-75" w:hanging="312"/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</w:pPr>
      <w:r w:rsidRPr="004B38DA"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  <w:t>невыполнение норм труда (ст. </w:t>
      </w:r>
      <w:hyperlink r:id="rId12" w:anchor="h5374" w:tgtFrame="_blank" w:history="1">
        <w:r w:rsidRPr="004B38DA">
          <w:rPr>
            <w:rFonts w:ascii="PT Sans" w:eastAsia="Times New Roman" w:hAnsi="PT Sans" w:cs="Times New Roman"/>
            <w:color w:val="74A5DD"/>
            <w:sz w:val="26"/>
            <w:lang w:eastAsia="ru-RU"/>
          </w:rPr>
          <w:t>155</w:t>
        </w:r>
      </w:hyperlink>
      <w:r w:rsidRPr="004B38DA"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  <w:t> ТК РФ);</w:t>
      </w:r>
    </w:p>
    <w:p w:rsidR="004B38DA" w:rsidRPr="004B38DA" w:rsidRDefault="004B38DA" w:rsidP="004B38DA">
      <w:pPr>
        <w:numPr>
          <w:ilvl w:val="0"/>
          <w:numId w:val="3"/>
        </w:numPr>
        <w:shd w:val="clear" w:color="auto" w:fill="FFFFFF"/>
        <w:spacing w:after="210" w:line="240" w:lineRule="auto"/>
        <w:ind w:left="-75" w:hanging="312"/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</w:pPr>
      <w:r w:rsidRPr="004B38DA"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  <w:t>неисполнение служебных обязанностей (ст. </w:t>
      </w:r>
      <w:hyperlink r:id="rId13" w:anchor="h5374" w:tgtFrame="_blank" w:history="1">
        <w:r w:rsidRPr="004B38DA">
          <w:rPr>
            <w:rFonts w:ascii="PT Sans" w:eastAsia="Times New Roman" w:hAnsi="PT Sans" w:cs="Times New Roman"/>
            <w:color w:val="74A5DD"/>
            <w:sz w:val="26"/>
            <w:lang w:eastAsia="ru-RU"/>
          </w:rPr>
          <w:t>155</w:t>
        </w:r>
      </w:hyperlink>
      <w:r w:rsidRPr="004B38DA"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  <w:t> ТК РФ);</w:t>
      </w:r>
    </w:p>
    <w:p w:rsidR="004B38DA" w:rsidRPr="004B38DA" w:rsidRDefault="004B38DA" w:rsidP="004B38DA">
      <w:pPr>
        <w:numPr>
          <w:ilvl w:val="0"/>
          <w:numId w:val="3"/>
        </w:numPr>
        <w:shd w:val="clear" w:color="auto" w:fill="FFFFFF"/>
        <w:spacing w:after="210" w:line="240" w:lineRule="auto"/>
        <w:ind w:left="-75" w:hanging="312"/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</w:pPr>
      <w:r w:rsidRPr="004B38DA">
        <w:rPr>
          <w:rFonts w:ascii="PT Sans" w:eastAsia="Times New Roman" w:hAnsi="PT Sans" w:cs="Times New Roman"/>
          <w:color w:val="000000"/>
          <w:sz w:val="26"/>
          <w:szCs w:val="26"/>
          <w:lang w:eastAsia="ru-RU"/>
        </w:rPr>
        <w:t>простой;</w:t>
      </w: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9475"/>
      </w:tblGrid>
      <w:tr w:rsidR="004B38DA" w:rsidRPr="004B38DA" w:rsidTr="004B38DA">
        <w:tc>
          <w:tcPr>
            <w:tcW w:w="0" w:type="auto"/>
            <w:hideMark/>
          </w:tcPr>
          <w:p w:rsidR="004B38DA" w:rsidRPr="004B38DA" w:rsidRDefault="004B38DA" w:rsidP="004B38DA">
            <w:pPr>
              <w:spacing w:before="150"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B30582">
              <w:rPr>
                <w:rFonts w:ascii="PT Sans" w:eastAsia="Times New Roman" w:hAnsi="PT Sans" w:cs="Times New Roman"/>
                <w:color w:val="000000"/>
                <w:sz w:val="26"/>
                <w:szCs w:val="26"/>
                <w:lang w:eastAsia="ru-RU"/>
              </w:rPr>
              <w:t xml:space="preserve">изготовление бракованной продукции (если в производстве </w:t>
            </w:r>
            <w:proofErr w:type="gramStart"/>
            <w:r w:rsidRPr="00B30582">
              <w:rPr>
                <w:rFonts w:ascii="PT Sans" w:eastAsia="Times New Roman" w:hAnsi="PT Sans" w:cs="Times New Roman"/>
                <w:color w:val="000000"/>
                <w:sz w:val="26"/>
                <w:szCs w:val="26"/>
                <w:lang w:eastAsia="ru-RU"/>
              </w:rPr>
              <w:t>брака вины</w:t>
            </w:r>
            <w:proofErr w:type="gramEnd"/>
            <w:r w:rsidRPr="00B30582">
              <w:rPr>
                <w:rFonts w:ascii="PT Sans" w:eastAsia="Times New Roman" w:hAnsi="PT Sans" w:cs="Times New Roman"/>
                <w:color w:val="000000"/>
                <w:sz w:val="26"/>
                <w:szCs w:val="26"/>
                <w:lang w:eastAsia="ru-RU"/>
              </w:rPr>
              <w:t xml:space="preserve"> работника нет, то бракованная продукция оплачивается так же, как и годная продукция; ст. </w:t>
            </w:r>
            <w:hyperlink r:id="rId14" w:anchor="h5377" w:tgtFrame="_blank" w:history="1">
              <w:r w:rsidRPr="00B30582">
                <w:rPr>
                  <w:rFonts w:ascii="PT Sans" w:eastAsia="Times New Roman" w:hAnsi="PT Sans" w:cs="Times New Roman"/>
                  <w:color w:val="74A5DD"/>
                  <w:sz w:val="26"/>
                  <w:lang w:eastAsia="ru-RU"/>
                </w:rPr>
                <w:t>156</w:t>
              </w:r>
            </w:hyperlink>
            <w:r w:rsidRPr="00B30582">
              <w:rPr>
                <w:rFonts w:ascii="PT Sans" w:eastAsia="Times New Roman" w:hAnsi="PT Sans" w:cs="Times New Roman"/>
                <w:color w:val="000000"/>
                <w:sz w:val="26"/>
                <w:szCs w:val="26"/>
                <w:lang w:eastAsia="ru-RU"/>
              </w:rPr>
              <w:t> ТК РФ).</w:t>
            </w:r>
            <w:bookmarkStart w:id="0" w:name="news_25730"/>
          </w:p>
        </w:tc>
      </w:tr>
      <w:bookmarkEnd w:id="0"/>
      <w:tr w:rsidR="004B38DA" w:rsidRPr="004B38DA" w:rsidTr="004B38DA">
        <w:tc>
          <w:tcPr>
            <w:tcW w:w="0" w:type="auto"/>
            <w:hideMark/>
          </w:tcPr>
          <w:p w:rsidR="004B38DA" w:rsidRPr="004B38DA" w:rsidRDefault="004B38DA" w:rsidP="004B38D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4B38DA" w:rsidRDefault="004B38DA"/>
    <w:sectPr w:rsidR="004B38DA" w:rsidSect="006E5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25DEE"/>
    <w:multiLevelType w:val="multilevel"/>
    <w:tmpl w:val="9066F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9658CE"/>
    <w:multiLevelType w:val="multilevel"/>
    <w:tmpl w:val="1B108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6734B5"/>
    <w:multiLevelType w:val="multilevel"/>
    <w:tmpl w:val="70DC3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3908C2"/>
    <w:multiLevelType w:val="multilevel"/>
    <w:tmpl w:val="413AC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B38DA"/>
    <w:rsid w:val="001809F9"/>
    <w:rsid w:val="004B38DA"/>
    <w:rsid w:val="006E513B"/>
    <w:rsid w:val="00730B01"/>
    <w:rsid w:val="00B30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13B"/>
  </w:style>
  <w:style w:type="paragraph" w:styleId="1">
    <w:name w:val="heading 1"/>
    <w:basedOn w:val="a"/>
    <w:link w:val="10"/>
    <w:uiPriority w:val="9"/>
    <w:qFormat/>
    <w:rsid w:val="004B38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B38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38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B38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ublication-date">
    <w:name w:val="publication-date"/>
    <w:basedOn w:val="a0"/>
    <w:rsid w:val="004B38DA"/>
  </w:style>
  <w:style w:type="paragraph" w:styleId="a3">
    <w:name w:val="Normal (Web)"/>
    <w:basedOn w:val="a"/>
    <w:uiPriority w:val="99"/>
    <w:unhideWhenUsed/>
    <w:rsid w:val="004B3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B38DA"/>
    <w:rPr>
      <w:color w:val="0000FF"/>
      <w:u w:val="single"/>
    </w:rPr>
  </w:style>
  <w:style w:type="character" w:styleId="a5">
    <w:name w:val="Strong"/>
    <w:basedOn w:val="a0"/>
    <w:uiPriority w:val="22"/>
    <w:qFormat/>
    <w:rsid w:val="004B38DA"/>
    <w:rPr>
      <w:b/>
      <w:bCs/>
    </w:rPr>
  </w:style>
  <w:style w:type="character" w:customStyle="1" w:styleId="apple-converted-space">
    <w:name w:val="apple-converted-space"/>
    <w:basedOn w:val="a0"/>
    <w:rsid w:val="004B38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7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4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0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8899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2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34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226412">
                          <w:marLeft w:val="0"/>
                          <w:marRight w:val="0"/>
                          <w:marTop w:val="285"/>
                          <w:marBottom w:val="4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937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8354">
                              <w:marLeft w:val="0"/>
                              <w:marRight w:val="0"/>
                              <w:marTop w:val="9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282853&amp;promocode=0957" TargetMode="External"/><Relationship Id="rId13" Type="http://schemas.openxmlformats.org/officeDocument/2006/relationships/hyperlink" Target="https://normativ.kontur.ru/document?moduleId=1&amp;documentId=282853&amp;promocode=095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vrika.kontur.ru/Login/Register?promocode=0957&amp;utm_source=buhonline&amp;utm_medium=banner&amp;utm_campaign=bk-buhonline&amp;utm_content=pub12883" TargetMode="External"/><Relationship Id="rId12" Type="http://schemas.openxmlformats.org/officeDocument/2006/relationships/hyperlink" Target="https://normativ.kontur.ru/document?moduleId=1&amp;documentId=282853&amp;promocode=095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normativ.kontur.ru/document?moduleId=1&amp;documentId=282853&amp;promocode=0957" TargetMode="External"/><Relationship Id="rId11" Type="http://schemas.openxmlformats.org/officeDocument/2006/relationships/hyperlink" Target="https://normativ.kontur.ru/document?moduleId=1&amp;documentId=282853&amp;promocode=0957" TargetMode="External"/><Relationship Id="rId5" Type="http://schemas.openxmlformats.org/officeDocument/2006/relationships/hyperlink" Target="https://www.rostrud.ru/rostrud/deyatelnost/?CAT_ID=10157&amp;sphrase_id=3240552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buhonline.ru/pub/comments/2016/6/1115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uhonline.ru/pub/news/2017/5/12277" TargetMode="External"/><Relationship Id="rId14" Type="http://schemas.openxmlformats.org/officeDocument/2006/relationships/hyperlink" Target="https://normativ.kontur.ru/document?moduleId=1&amp;documentId=282853&amp;promocode=09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2018-02-02T05:42:00Z</dcterms:created>
  <dcterms:modified xsi:type="dcterms:W3CDTF">2018-02-02T05:59:00Z</dcterms:modified>
</cp:coreProperties>
</file>