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54" w:rsidRPr="00035C54" w:rsidRDefault="00035C54" w:rsidP="00035C54">
      <w:pPr>
        <w:jc w:val="center"/>
        <w:rPr>
          <w:rFonts w:ascii="Arial" w:hAnsi="Arial" w:cs="Arial"/>
          <w:b/>
          <w:color w:val="2B2E31"/>
          <w:sz w:val="28"/>
          <w:szCs w:val="28"/>
          <w:shd w:val="clear" w:color="auto" w:fill="FFFFFF"/>
        </w:rPr>
      </w:pPr>
      <w:r w:rsidRPr="00035C54">
        <w:rPr>
          <w:rFonts w:ascii="Arial" w:hAnsi="Arial" w:cs="Arial"/>
          <w:b/>
          <w:color w:val="2B2E31"/>
          <w:sz w:val="28"/>
          <w:szCs w:val="28"/>
          <w:shd w:val="clear" w:color="auto" w:fill="FFFFFF"/>
        </w:rPr>
        <w:t>УДАЛЕННАЯ РАБОТА: ВСЕ, ЧТО НУЖНО ЗНАТЬ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Совет Федерации 2 декабря одобрил закон о дистанционной и удаленной работе. Ожидается, что он заработает с 1 января 2021 года. Инициатива дополняет и детализирует положения главы 49.1 Трудового кодекса и содержит нормы, касающиеся рабочего времени и отдыха «удаленных» работников, регламентирует типы дистанционной занятости, основания для их применения, а также порядок взаимодействия работника и работодателя.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Зачем нужен этот закон?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Необходимость закона «об </w:t>
      </w:r>
      <w:proofErr w:type="spellStart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>удаленке</w:t>
      </w:r>
      <w:proofErr w:type="spellEnd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» обсуждалась давно, но пандемия COVID-19, а затем и карантин ускорили внесение и принятие соответствующей инициативы. По факту многие россияне и так работали вне офисов, но этот тип занятости практически никак не регламентировался. А это значит, что без специального закона нельзя «спросить» ни с работника, ни с работодателя. Сбалансировать их интересы (при участии ФНПР) как раз и попытались авторы закона.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И что в итоге?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Понятия «дистанционная» и «удаленная» работа официально стали синонимами. Такая работа теперь делится на три категории: дистанционная работа на постоянной основе, когда работник трудится вне офиса все время; дистанционная работа на определенный период (не более полугода); и дистанционная работа периодически, которая подразумевает чередование работы из дома и из офиса. При этом в последнем случае нормы о дистанционной работе на работника не распространяются.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Как регулируется график работы?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Рабочее время и время отдыха будет определяться локальным нормативным актом. Если такого нет, то решение, когда делать перерывы в течение рабочего времени принимает сам работник. Но если есть, то любой выход рабочего времени за указанные в акте рамки будет расцениваться как сверхурочная работа. То есть работнику будут положены сверхурочные выплаты. «Порядок будет устанавливаться коллективным договором, локальным нормативным актом, принимаемым с учетом мнения выборного органа первичной профсоюзной организации, трудовым договором, дополнительным соглашение к трудовому договору», - уточняет один из авторов закона Андрей Исаев нормы новой статьи ТК 312.3.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А отпуска сохранятся?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Да. Правила предоставления отпусков остаются прежними – не менее 28 рабочих дней в год для трудящихся у данного работодателя на </w:t>
      </w:r>
      <w:proofErr w:type="spellStart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>удаленке</w:t>
      </w:r>
      <w:proofErr w:type="spellEnd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на постоянной основе. Временный дистанционный работник пойдет в отпуск согласно графику, утвержденному на предприятии.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Не сократят ли зарплату?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Зарплата дистанционного работника не может быть меньше, чем была у него при стационарной работе на предприятии. </w:t>
      </w:r>
      <w:proofErr w:type="gramStart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>При том</w:t>
      </w:r>
      <w:proofErr w:type="gramEnd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условии, что объем обязанностей останется прежним. Иначе говоря, законодатель исходит здесь из принципа равной оплаты за равный труд.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 xml:space="preserve">А уволить на </w:t>
      </w:r>
      <w:proofErr w:type="spellStart"/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удаленке</w:t>
      </w:r>
      <w:proofErr w:type="spellEnd"/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 xml:space="preserve"> будет легче?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Скорее, даже сложнее. В обычном режиме увольнение грозит за один-единственный прогул без уважительной причины. А дистанционного работника смогут уволить за «невыход на связь с работодателем без уважительных причин в течение двух рабочих дней». В остальном все остается по-прежнему.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 xml:space="preserve">Меня могут заставить перейти на </w:t>
      </w:r>
      <w:proofErr w:type="spellStart"/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удаленку</w:t>
      </w:r>
      <w:proofErr w:type="spellEnd"/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Заставить работать хоть стационарно, хоть удаленно россиянина не может никто. Ибо принудительный труд у нас запрещен. Но работодатель в случае возникновения чрезвычайной ситуации может объявить о переходе на дистанционную работу в обязательном порядке. Так что в случае эпидемии, техногенной катастрофы и так далее будет два варианта: согласиться или уволиться. Зато у работодателя есть альтернатива в случае, если он чисто технически не может перевести во время ЧС своих 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lastRenderedPageBreak/>
        <w:t xml:space="preserve">работников на </w:t>
      </w:r>
      <w:proofErr w:type="spellStart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>удаленку</w:t>
      </w:r>
      <w:proofErr w:type="spellEnd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: в таком случае можно будет объявить простой «не по вине сторон». Впрочем, в индивидуальном порядке можно будет договориться и об отпуске.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А простой точно оплатят?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Представители ФНПР настаивали на обеспечении работникам оплаты труда за время простоя не по вине сотрудника и работодателя в размере не ниже МРОТ. Однако эта инициатива не нашла поддержки у правовых служб органов власти. По итогам обсуждения в законопроекте решили прописать, что простой оплачивается в размере не меньше двух третей тарифной ставки или оклада. Но ФНПР все-таки </w:t>
      </w:r>
      <w:proofErr w:type="gramStart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>намерена</w:t>
      </w:r>
      <w:proofErr w:type="gramEnd"/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добиваться принятия предложенных ею поправок в ТК об оплате «дистанционного простоя». </w:t>
      </w:r>
    </w:p>
    <w:p w:rsidR="00035C54" w:rsidRDefault="00035C54">
      <w:pPr>
        <w:rPr>
          <w:rFonts w:ascii="Arial" w:hAnsi="Arial" w:cs="Arial"/>
          <w:color w:val="2B2E31"/>
          <w:sz w:val="21"/>
          <w:szCs w:val="21"/>
          <w:shd w:val="clear" w:color="auto" w:fill="FFFFFF"/>
        </w:rPr>
      </w:pPr>
      <w:r w:rsidRPr="00035C54">
        <w:rPr>
          <w:rFonts w:ascii="Arial" w:hAnsi="Arial" w:cs="Arial"/>
          <w:b/>
          <w:i/>
          <w:color w:val="2B2E31"/>
          <w:sz w:val="21"/>
          <w:szCs w:val="21"/>
          <w:shd w:val="clear" w:color="auto" w:fill="FFFFFF"/>
        </w:rPr>
        <w:t>Как оценивают закон профсоюзы?</w:t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В обсуждении закона участвовали профсоюзы, объединение работодателей и правительство. Получившийся вариант – компромиссный, и профсоюзы его одобрили, хотя не со всеми пунктами согласны. В ФНПР довольны, например, невозможностью прописать основания для расторжения трудового договора непосредственно в самом договоре. Теперь трудовой договор с дистанционным работником может быть прекращен только по основаниям, предусмотренным в Трудовом кодексе РФ.</w:t>
      </w:r>
    </w:p>
    <w:p w:rsidR="00630E31" w:rsidRDefault="00035C54"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 xml:space="preserve"> Также представителям ФНПР удалось добиться того, что труд дистанционных работников будет регулироваться не только трудовым договором, но и соглашениями, коллективными договорами, а также локальными нормативными актами, принятыми с учетом мнения выборного органа первичной профсоюзной организации.</w:t>
      </w:r>
      <w:r>
        <w:rPr>
          <w:rFonts w:ascii="Arial" w:hAnsi="Arial" w:cs="Arial"/>
          <w:color w:val="2B2E31"/>
          <w:sz w:val="21"/>
          <w:szCs w:val="21"/>
        </w:rPr>
        <w:br/>
      </w:r>
      <w:r>
        <w:rPr>
          <w:rFonts w:ascii="Arial" w:hAnsi="Arial" w:cs="Arial"/>
          <w:color w:val="2B2E31"/>
          <w:sz w:val="21"/>
          <w:szCs w:val="21"/>
        </w:rPr>
        <w:br/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>Источник: </w:t>
      </w:r>
      <w:hyperlink r:id="rId4" w:history="1">
        <w:r>
          <w:rPr>
            <w:rStyle w:val="a3"/>
            <w:rFonts w:ascii="Arial" w:hAnsi="Arial" w:cs="Arial"/>
            <w:color w:val="000000"/>
            <w:sz w:val="21"/>
            <w:szCs w:val="21"/>
            <w:u w:val="none"/>
            <w:shd w:val="clear" w:color="auto" w:fill="FFFFFF"/>
          </w:rPr>
          <w:t>https://www.solidarnost.org/special/spetshran/udalennaya-rabota-vse-chto-nuzhno-znat.html</w:t>
        </w:r>
      </w:hyperlink>
      <w:r>
        <w:rPr>
          <w:rFonts w:ascii="Arial" w:hAnsi="Arial" w:cs="Arial"/>
          <w:color w:val="2B2E31"/>
          <w:sz w:val="21"/>
          <w:szCs w:val="21"/>
        </w:rPr>
        <w:br/>
      </w:r>
      <w:r>
        <w:rPr>
          <w:rFonts w:ascii="Arial" w:hAnsi="Arial" w:cs="Arial"/>
          <w:color w:val="2B2E31"/>
          <w:sz w:val="21"/>
          <w:szCs w:val="21"/>
          <w:shd w:val="clear" w:color="auto" w:fill="FFFFFF"/>
        </w:rPr>
        <w:t>Центральная профсоюзная газета «Солидарность» ©</w:t>
      </w:r>
    </w:p>
    <w:sectPr w:rsidR="00630E31" w:rsidSect="0063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35C54"/>
    <w:rsid w:val="00035C54"/>
    <w:rsid w:val="00630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5C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olidarnost.org/special/spetshran/udalennaya-rabota-vse-chto-nuzhno-zna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772</Words>
  <Characters>4406</Characters>
  <Application>Microsoft Office Word</Application>
  <DocSecurity>0</DocSecurity>
  <Lines>36</Lines>
  <Paragraphs>10</Paragraphs>
  <ScaleCrop>false</ScaleCrop>
  <Company>MultiDVD Team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2020-12-11T05:41:00Z</dcterms:created>
  <dcterms:modified xsi:type="dcterms:W3CDTF">2020-12-11T05:52:00Z</dcterms:modified>
</cp:coreProperties>
</file>