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773E3" w14:textId="63382F46" w:rsidR="00CA53BE" w:rsidRPr="00CA53BE" w:rsidRDefault="00CA53BE" w:rsidP="00CA53BE">
      <w:pPr>
        <w:rPr>
          <w:sz w:val="28"/>
          <w:szCs w:val="28"/>
        </w:rPr>
      </w:pPr>
      <w:r w:rsidRPr="00CA53BE">
        <w:rPr>
          <w:sz w:val="28"/>
          <w:szCs w:val="28"/>
        </w:rPr>
        <w:t xml:space="preserve"> </w:t>
      </w:r>
    </w:p>
    <w:p w14:paraId="5EF0230D" w14:textId="3D7D8656" w:rsidR="00CA53BE" w:rsidRPr="00CA53BE" w:rsidRDefault="00CA53BE" w:rsidP="00CA53BE">
      <w:pPr>
        <w:jc w:val="center"/>
        <w:rPr>
          <w:sz w:val="28"/>
          <w:szCs w:val="28"/>
        </w:rPr>
      </w:pPr>
    </w:p>
    <w:p w14:paraId="2037087A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textAlignment w:val="baseline"/>
        <w:outlineLvl w:val="0"/>
        <w:rPr>
          <w:rFonts w:ascii="Arial" w:hAnsi="Arial" w:cs="Arial"/>
          <w:b/>
          <w:bCs/>
          <w:color w:val="000000"/>
          <w:kern w:val="36"/>
          <w:sz w:val="48"/>
          <w:szCs w:val="48"/>
        </w:rPr>
      </w:pPr>
      <w:r w:rsidRPr="00BC4AC5">
        <w:rPr>
          <w:rFonts w:ascii="Arial" w:hAnsi="Arial" w:cs="Arial"/>
          <w:b/>
          <w:bCs/>
          <w:color w:val="000000"/>
          <w:kern w:val="36"/>
          <w:sz w:val="48"/>
          <w:szCs w:val="48"/>
        </w:rPr>
        <w:t>Споры с совместителями: важные выводы из практики судов за 2021 – 2022 годы</w:t>
      </w:r>
    </w:p>
    <w:p w14:paraId="72925D5D" w14:textId="3935E4E8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line="0" w:lineRule="auto"/>
        <w:textAlignment w:val="baseline"/>
        <w:rPr>
          <w:rFonts w:ascii="Arial" w:hAnsi="Arial" w:cs="Arial"/>
          <w:color w:val="0E0E0E"/>
          <w:sz w:val="2"/>
          <w:szCs w:val="2"/>
        </w:rPr>
      </w:pPr>
    </w:p>
    <w:p w14:paraId="7414BE61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textAlignment w:val="top"/>
        <w:rPr>
          <w:rFonts w:ascii="Arial" w:hAnsi="Arial" w:cs="Arial"/>
          <w:b/>
          <w:bCs/>
          <w:color w:val="0E0E0E"/>
          <w:sz w:val="26"/>
          <w:szCs w:val="26"/>
        </w:rPr>
      </w:pPr>
      <w:r w:rsidRPr="00BC4AC5">
        <w:rPr>
          <w:rFonts w:ascii="Arial" w:hAnsi="Arial" w:cs="Arial"/>
          <w:b/>
          <w:bCs/>
          <w:color w:val="0E0E0E"/>
          <w:sz w:val="26"/>
          <w:szCs w:val="26"/>
        </w:rPr>
        <w:t>Можно ли оставить совместителя без премии к празднику? Законно ли расторжение договора, если на место совместителя перевели его коллегу? Восстановит ли суд совместителя, которого уволили во время болезни? Ответы на эти и другие вопросы читайте в обзоре.</w:t>
      </w:r>
    </w:p>
    <w:p w14:paraId="5AD88A58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outlineLvl w:val="2"/>
        <w:rPr>
          <w:rFonts w:ascii="Arial" w:hAnsi="Arial" w:cs="Arial"/>
          <w:b/>
          <w:bCs/>
          <w:color w:val="0E0E0E"/>
          <w:sz w:val="27"/>
          <w:szCs w:val="27"/>
        </w:rPr>
      </w:pPr>
      <w:r w:rsidRPr="00BC4AC5">
        <w:rPr>
          <w:rFonts w:ascii="Arial" w:hAnsi="Arial" w:cs="Arial"/>
          <w:b/>
          <w:bCs/>
          <w:color w:val="0E0E0E"/>
          <w:sz w:val="29"/>
          <w:szCs w:val="29"/>
          <w:bdr w:val="none" w:sz="0" w:space="0" w:color="auto" w:frame="1"/>
        </w:rPr>
        <w:t>Кассация не согласилась с тем, что можно лишать совместителей премий к праздникам</w:t>
      </w:r>
    </w:p>
    <w:p w14:paraId="40403C98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Порядок выплат </w:t>
      </w:r>
      <w:hyperlink r:id="rId5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предусматривал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что премии к юбилеям и праздникам дают всем работникам, кроме совместителей. Сотрудник – внешний совместитель не получал такие премии. Он </w:t>
      </w:r>
      <w:hyperlink r:id="rId6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потребовал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их через суд.</w:t>
      </w:r>
    </w:p>
    <w:p w14:paraId="7B6158E6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7-й КСОЮ </w:t>
      </w:r>
      <w:hyperlink r:id="rId7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отметил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что в законе нет положений, на основе которых можно ограничивать совместителей в поощрительных выплатах. Истца </w:t>
      </w:r>
      <w:hyperlink r:id="rId8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поставили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в неравное положение с теми, для кого работа основная.</w:t>
      </w:r>
    </w:p>
    <w:p w14:paraId="609C6CE8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Дело направили на новое рассмотрение. Кассация не поддержала </w:t>
      </w:r>
      <w:hyperlink r:id="rId9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выводы апелляции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о том, что:</w:t>
      </w:r>
    </w:p>
    <w:p w14:paraId="6C0AFC23" w14:textId="77777777" w:rsidR="00BC4AC5" w:rsidRPr="00BC4AC5" w:rsidRDefault="00BC4AC5" w:rsidP="00BC4AC5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before="100" w:beforeAutospacing="1" w:after="100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спорная премия не является гарантированной выплатой;</w:t>
      </w:r>
    </w:p>
    <w:p w14:paraId="7C77AE37" w14:textId="77777777" w:rsidR="00BC4AC5" w:rsidRPr="00BC4AC5" w:rsidRDefault="00BC4AC5" w:rsidP="00BC4AC5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before="100" w:beforeAutospacing="1" w:after="100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работодатель сам определяет условия ее назначения;</w:t>
      </w:r>
    </w:p>
    <w:p w14:paraId="16637C94" w14:textId="77777777" w:rsidR="00BC4AC5" w:rsidRPr="00BC4AC5" w:rsidRDefault="00BC4AC5" w:rsidP="00BC4AC5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before="100" w:beforeAutospacing="1" w:after="100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установление правил выплаты не говорит о дискриминации;</w:t>
      </w:r>
    </w:p>
    <w:p w14:paraId="01AEF257" w14:textId="77777777" w:rsidR="00BC4AC5" w:rsidRPr="00BC4AC5" w:rsidRDefault="00BC4AC5" w:rsidP="00BC4AC5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before="100" w:beforeAutospacing="1" w:after="100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в трудовом договоре нет безусловной обязанности давать премии.</w:t>
      </w:r>
    </w:p>
    <w:p w14:paraId="2F93AC67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Отметим, недавно Роструд рассмотрел вопрос о премиях совместителям. Он </w:t>
      </w:r>
      <w:hyperlink r:id="rId10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подчеркнул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что им нужно предоставлять те же гарантии и компенсации, что и основным работникам.</w:t>
      </w:r>
    </w:p>
    <w:p w14:paraId="4F49B91F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outlineLvl w:val="2"/>
        <w:rPr>
          <w:rFonts w:ascii="Arial" w:hAnsi="Arial" w:cs="Arial"/>
          <w:b/>
          <w:bCs/>
          <w:color w:val="0E0E0E"/>
          <w:sz w:val="27"/>
          <w:szCs w:val="27"/>
        </w:rPr>
      </w:pPr>
      <w:r w:rsidRPr="00BC4AC5">
        <w:rPr>
          <w:rFonts w:ascii="Arial" w:hAnsi="Arial" w:cs="Arial"/>
          <w:b/>
          <w:bCs/>
          <w:color w:val="0E0E0E"/>
          <w:sz w:val="29"/>
          <w:szCs w:val="29"/>
          <w:bdr w:val="none" w:sz="0" w:space="0" w:color="auto" w:frame="1"/>
        </w:rPr>
        <w:t>Суд не поддержал увольнение совместителя, так как работа оказалась для него основной</w:t>
      </w:r>
    </w:p>
    <w:p w14:paraId="5A4FB29A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Сотрудника </w:t>
      </w:r>
      <w:hyperlink r:id="rId11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приняли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как внешнего совместителя, но </w:t>
      </w:r>
      <w:hyperlink r:id="rId12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не подписали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с ним трудовой договор. Позже </w:t>
      </w:r>
      <w:hyperlink r:id="rId13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оформили увольнение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из-за приема основного работника. Суды признали расторжение договора незаконным. Они </w:t>
      </w:r>
      <w:hyperlink r:id="rId14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учли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что:</w:t>
      </w:r>
    </w:p>
    <w:p w14:paraId="3E839DB4" w14:textId="77777777" w:rsidR="00BC4AC5" w:rsidRPr="00BC4AC5" w:rsidRDefault="00BC4AC5" w:rsidP="00BC4AC5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spacing w:before="100" w:beforeAutospacing="1" w:after="100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в заявлении о приеме на работу истец не просил оформить его как совместителя;</w:t>
      </w:r>
    </w:p>
    <w:p w14:paraId="5A45E179" w14:textId="77777777" w:rsidR="00BC4AC5" w:rsidRPr="00BC4AC5" w:rsidRDefault="00BC4AC5" w:rsidP="00BC4AC5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spacing w:before="100" w:beforeAutospacing="1" w:after="100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впоследствии он сообщил, что это основная работа, направил в адрес работодателя трудовую книжку;</w:t>
      </w:r>
    </w:p>
    <w:p w14:paraId="45E7CC0D" w14:textId="77777777" w:rsidR="00BC4AC5" w:rsidRPr="00BC4AC5" w:rsidRDefault="00BC4AC5" w:rsidP="00BC4AC5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spacing w:before="100" w:beforeAutospacing="1" w:after="100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у него не было иного места работы в спорный период.</w:t>
      </w:r>
    </w:p>
    <w:p w14:paraId="688BFA8B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Работодателю не помогли </w:t>
      </w:r>
      <w:hyperlink r:id="rId15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доводы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 xml:space="preserve"> о том, что при оформлении истец не предъявил трудовую книжку, а в приказе о приеме на работу есть указание на </w:t>
      </w:r>
      <w:r w:rsidRPr="00BC4AC5">
        <w:rPr>
          <w:rFonts w:ascii="Arial" w:hAnsi="Arial" w:cs="Arial"/>
          <w:color w:val="0E0E0E"/>
          <w:sz w:val="26"/>
          <w:szCs w:val="26"/>
        </w:rPr>
        <w:lastRenderedPageBreak/>
        <w:t>совместительство. С приказом сотрудника ознакомили спустя несколько месяцев после приема, в трудовом договоре не было его подписи.</w:t>
      </w:r>
    </w:p>
    <w:p w14:paraId="5D178EF2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outlineLvl w:val="2"/>
        <w:rPr>
          <w:rFonts w:ascii="Arial" w:hAnsi="Arial" w:cs="Arial"/>
          <w:b/>
          <w:bCs/>
          <w:color w:val="0E0E0E"/>
          <w:sz w:val="27"/>
          <w:szCs w:val="27"/>
        </w:rPr>
      </w:pPr>
      <w:r w:rsidRPr="00BC4AC5">
        <w:rPr>
          <w:rFonts w:ascii="Arial" w:hAnsi="Arial" w:cs="Arial"/>
          <w:b/>
          <w:bCs/>
          <w:color w:val="0E0E0E"/>
          <w:sz w:val="29"/>
          <w:szCs w:val="29"/>
          <w:bdr w:val="none" w:sz="0" w:space="0" w:color="auto" w:frame="1"/>
        </w:rPr>
        <w:t>Совместителя можно уволить, если на его место не принимают, а переводят основного работника</w:t>
      </w:r>
    </w:p>
    <w:p w14:paraId="6BD3BBB1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Сотрудник оспаривал расторжение договора по </w:t>
      </w:r>
      <w:hyperlink r:id="rId16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ст. 288 ТК РФ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. Он утверждал, что для увольнения по этому основанию на его место нужно было принять нового работника, а не перевести другого сотрудника организации.</w:t>
      </w:r>
    </w:p>
    <w:p w14:paraId="34D47714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Суды пришли к выводу, что перевод идентичен приему на работу, так как изменились существенные условия труда. Увольнение совместителя </w:t>
      </w:r>
      <w:hyperlink r:id="rId17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признали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законным.</w:t>
      </w:r>
    </w:p>
    <w:p w14:paraId="55E904D1" w14:textId="77777777" w:rsidR="00BC4AC5" w:rsidRPr="00BC4AC5" w:rsidRDefault="00000000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hyperlink r:id="rId18" w:history="1">
        <w:r w:rsidR="00BC4AC5"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Аналогичный пример</w:t>
        </w:r>
      </w:hyperlink>
      <w:r w:rsidR="00BC4AC5" w:rsidRPr="00BC4AC5">
        <w:rPr>
          <w:rFonts w:ascii="Arial" w:hAnsi="Arial" w:cs="Arial"/>
          <w:color w:val="0E0E0E"/>
          <w:sz w:val="26"/>
          <w:szCs w:val="26"/>
        </w:rPr>
        <w:t> есть в практике 3-го КСОЮ.</w:t>
      </w:r>
    </w:p>
    <w:p w14:paraId="676ABBDC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outlineLvl w:val="2"/>
        <w:rPr>
          <w:rFonts w:ascii="Arial" w:hAnsi="Arial" w:cs="Arial"/>
          <w:b/>
          <w:bCs/>
          <w:color w:val="0E0E0E"/>
          <w:sz w:val="27"/>
          <w:szCs w:val="27"/>
        </w:rPr>
      </w:pPr>
      <w:r w:rsidRPr="00BC4AC5">
        <w:rPr>
          <w:rFonts w:ascii="Arial" w:hAnsi="Arial" w:cs="Arial"/>
          <w:b/>
          <w:bCs/>
          <w:color w:val="0E0E0E"/>
          <w:sz w:val="29"/>
          <w:szCs w:val="29"/>
          <w:bdr w:val="none" w:sz="0" w:space="0" w:color="auto" w:frame="1"/>
        </w:rPr>
        <w:t>Суд признал нарушением перерыв между увольнением совместителя и приемом основного сотрудника</w:t>
      </w:r>
    </w:p>
    <w:p w14:paraId="04B5E362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Нового работника оформили через неделю после расторжения договора с совместителем. Работодатель объяснил задержку тем, что кандидат перед приемом </w:t>
      </w:r>
      <w:hyperlink r:id="rId19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проходил медосмотр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.</w:t>
      </w:r>
    </w:p>
    <w:p w14:paraId="50E0CEC3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7-й КСОЮ </w:t>
      </w:r>
      <w:hyperlink r:id="rId20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пришел к выводу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о незаконном прекращении договора. На дату увольнения не было соглашения с новым сотрудником.</w:t>
      </w:r>
    </w:p>
    <w:p w14:paraId="5B68F677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Кассация не поддержала ссылки апелляции на </w:t>
      </w:r>
      <w:hyperlink r:id="rId21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незначительность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перерыва между увольнением и приемом. Стороны могли на следующий день после ухода совместителя подписать трудовой договор, включив в него оговорку о начале работы с более поздней даты (после медосмотра).</w:t>
      </w:r>
    </w:p>
    <w:p w14:paraId="64C41516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outlineLvl w:val="2"/>
        <w:rPr>
          <w:rFonts w:ascii="Arial" w:hAnsi="Arial" w:cs="Arial"/>
          <w:b/>
          <w:bCs/>
          <w:color w:val="0E0E0E"/>
          <w:sz w:val="27"/>
          <w:szCs w:val="27"/>
        </w:rPr>
      </w:pPr>
      <w:r w:rsidRPr="00BC4AC5">
        <w:rPr>
          <w:rFonts w:ascii="Arial" w:hAnsi="Arial" w:cs="Arial"/>
          <w:b/>
          <w:bCs/>
          <w:color w:val="0E0E0E"/>
          <w:sz w:val="29"/>
          <w:szCs w:val="29"/>
          <w:bdr w:val="none" w:sz="0" w:space="0" w:color="auto" w:frame="1"/>
        </w:rPr>
        <w:t>Увольнение по ст. 288 ТК РФ происходит по инициативе работодателя — нужно соблюдать гарантии</w:t>
      </w:r>
    </w:p>
    <w:p w14:paraId="5169CF5F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Замена совместителя на основного работника происходит по желанию работодателя. Значит, расторгая договор по </w:t>
      </w:r>
      <w:hyperlink r:id="rId22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ст. 288 ТК РФ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нужно предоставлять сотруднику те гарантии, которые действуют при увольнении по инициативе работодателя (</w:t>
      </w:r>
      <w:hyperlink r:id="rId23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например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для беременных, лиц с семейными обязанностями). На это </w:t>
      </w:r>
      <w:hyperlink r:id="rId24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указал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ВС РФ в </w:t>
      </w:r>
      <w:hyperlink r:id="rId25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ситуации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когда уволили одинокую мать малолетнего ребенка.</w:t>
      </w:r>
    </w:p>
    <w:p w14:paraId="63455C4E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Недавно 5-й КСОЮ направил на пересмотр дело, в котором нижестоящие суды признали законным увольнение совместителя, хотя у него на иждивении ребенок-инвалид. Апелляция </w:t>
      </w:r>
      <w:hyperlink r:id="rId26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считала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что работник злоупотребил правом, скрыв это обстоятельство. Однако кассация </w:t>
      </w:r>
      <w:hyperlink r:id="rId27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подчеркнула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: в законе нет норм, которые обязывают сотрудника при приеме или в процессе работы предоставлять подобные сведения и документы.</w:t>
      </w:r>
    </w:p>
    <w:p w14:paraId="76F312A5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У 1-го КСОЮ встретился </w:t>
      </w:r>
      <w:hyperlink r:id="rId28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пример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с незаконным увольнением совместительницы – мамы ребенка младше 3 лет. В практике 9-го КСОЮ был </w:t>
      </w:r>
      <w:hyperlink r:id="rId29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случай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когда работодатель неправомерно расторг договор с совместителем – членом избирательной комиссии.</w:t>
      </w:r>
    </w:p>
    <w:p w14:paraId="661F3CE0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lastRenderedPageBreak/>
        <w:t>Прежде чем применять </w:t>
      </w:r>
      <w:hyperlink r:id="rId30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ст. 288 ТК РФ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, лучше уточнять у совместителей, не относятся ли они к тем, кого нельзя уволить по инициативе работодателя.</w:t>
      </w:r>
    </w:p>
    <w:p w14:paraId="576F3DCE" w14:textId="77777777" w:rsidR="00BC4AC5" w:rsidRPr="00BC4AC5" w:rsidRDefault="00BC4AC5" w:rsidP="00BC4AC5">
      <w:pPr>
        <w:widowControl/>
        <w:shd w:val="clear" w:color="auto" w:fill="FFFFFF"/>
        <w:autoSpaceDE/>
        <w:autoSpaceDN/>
        <w:adjustRightInd/>
        <w:spacing w:beforeAutospacing="1" w:afterAutospacing="1"/>
        <w:textAlignment w:val="baseline"/>
        <w:rPr>
          <w:rFonts w:ascii="Arial" w:hAnsi="Arial" w:cs="Arial"/>
          <w:color w:val="0E0E0E"/>
          <w:sz w:val="26"/>
          <w:szCs w:val="26"/>
        </w:rPr>
      </w:pPr>
      <w:r w:rsidRPr="00BC4AC5">
        <w:rPr>
          <w:rFonts w:ascii="Arial" w:hAnsi="Arial" w:cs="Arial"/>
          <w:color w:val="0E0E0E"/>
          <w:sz w:val="26"/>
          <w:szCs w:val="26"/>
        </w:rPr>
        <w:t>Нужно помнить и о </w:t>
      </w:r>
      <w:hyperlink r:id="rId31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запрете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расторгать договор по инициативе работодателя в период больничного и отпуска. При нарушении придется восстановить совместителя на прежней работе, даже если на его место уже приняли основного сотрудника. На это </w:t>
      </w:r>
      <w:hyperlink r:id="rId32" w:history="1">
        <w:r w:rsidRPr="00BC4AC5">
          <w:rPr>
            <w:rFonts w:ascii="Arial" w:hAnsi="Arial" w:cs="Arial"/>
            <w:color w:val="1A0DAB"/>
            <w:sz w:val="26"/>
            <w:szCs w:val="26"/>
            <w:u w:val="single"/>
            <w:bdr w:val="none" w:sz="0" w:space="0" w:color="auto" w:frame="1"/>
          </w:rPr>
          <w:t>указывал</w:t>
        </w:r>
      </w:hyperlink>
      <w:r w:rsidRPr="00BC4AC5">
        <w:rPr>
          <w:rFonts w:ascii="Arial" w:hAnsi="Arial" w:cs="Arial"/>
          <w:color w:val="0E0E0E"/>
          <w:sz w:val="26"/>
          <w:szCs w:val="26"/>
        </w:rPr>
        <w:t> 3-КСОЮ.</w:t>
      </w:r>
    </w:p>
    <w:p w14:paraId="2AA126F6" w14:textId="0371B8A3" w:rsidR="00BC4AC5" w:rsidRDefault="00BC4AC5" w:rsidP="005D2730">
      <w:pPr>
        <w:rPr>
          <w:b/>
          <w:i/>
        </w:rPr>
      </w:pPr>
      <w:r w:rsidRPr="00BC4AC5">
        <w:rPr>
          <w:rFonts w:ascii="Arial" w:hAnsi="Arial" w:cs="Arial"/>
          <w:color w:val="000000"/>
          <w:sz w:val="26"/>
          <w:szCs w:val="26"/>
        </w:rPr>
        <w:br/>
      </w:r>
      <w:r w:rsidRPr="00BC4AC5">
        <w:rPr>
          <w:rFonts w:ascii="Arial" w:hAnsi="Arial" w:cs="Arial"/>
          <w:color w:val="000000"/>
          <w:sz w:val="26"/>
          <w:szCs w:val="26"/>
        </w:rPr>
        <w:br/>
      </w:r>
      <w:r w:rsidR="005D2730">
        <w:rPr>
          <w:rFonts w:ascii="Arial" w:hAnsi="Arial" w:cs="Arial"/>
          <w:color w:val="000000"/>
          <w:sz w:val="26"/>
          <w:szCs w:val="26"/>
          <w:shd w:val="clear" w:color="auto" w:fill="FFFFFF"/>
        </w:rPr>
        <w:t>Источник информационного материала</w:t>
      </w:r>
      <w:r w:rsidR="005D2730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>:</w:t>
      </w:r>
      <w:r w:rsidR="005D2730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BC4AC5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="005D2730">
        <w:rPr>
          <w:rFonts w:ascii="Arial" w:hAnsi="Arial" w:cs="Arial"/>
          <w:color w:val="000000"/>
          <w:sz w:val="26"/>
          <w:szCs w:val="26"/>
          <w:shd w:val="clear" w:color="auto" w:fill="FFFFFF"/>
        </w:rPr>
        <w:t>ЗАО «</w:t>
      </w:r>
      <w:r w:rsidRPr="00BC4AC5">
        <w:rPr>
          <w:rFonts w:ascii="Arial" w:hAnsi="Arial" w:cs="Arial"/>
          <w:color w:val="000000"/>
          <w:sz w:val="26"/>
          <w:szCs w:val="26"/>
          <w:shd w:val="clear" w:color="auto" w:fill="FFFFFF"/>
        </w:rPr>
        <w:t>Консультант</w:t>
      </w:r>
      <w:r w:rsidR="005D2730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BC4AC5">
        <w:rPr>
          <w:rFonts w:ascii="Arial" w:hAnsi="Arial" w:cs="Arial"/>
          <w:color w:val="000000"/>
          <w:sz w:val="26"/>
          <w:szCs w:val="26"/>
          <w:shd w:val="clear" w:color="auto" w:fill="FFFFFF"/>
        </w:rPr>
        <w:t>Плюс</w:t>
      </w:r>
      <w:r w:rsidR="005D2730">
        <w:rPr>
          <w:rFonts w:ascii="Arial" w:hAnsi="Arial" w:cs="Arial"/>
          <w:color w:val="000000"/>
          <w:sz w:val="26"/>
          <w:szCs w:val="26"/>
          <w:shd w:val="clear" w:color="auto" w:fill="FFFFFF"/>
        </w:rPr>
        <w:t>»</w:t>
      </w:r>
    </w:p>
    <w:sectPr w:rsidR="00BC4AC5" w:rsidSect="00A92493">
      <w:pgSz w:w="11906" w:h="16838"/>
      <w:pgMar w:top="284" w:right="568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E448F"/>
    <w:multiLevelType w:val="hybridMultilevel"/>
    <w:tmpl w:val="7FE86D3E"/>
    <w:lvl w:ilvl="0" w:tplc="1116F3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546348"/>
    <w:multiLevelType w:val="multilevel"/>
    <w:tmpl w:val="3948C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4D1E66"/>
    <w:multiLevelType w:val="hybridMultilevel"/>
    <w:tmpl w:val="566E1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FB2A80"/>
    <w:multiLevelType w:val="multilevel"/>
    <w:tmpl w:val="5434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61510A5"/>
    <w:multiLevelType w:val="multilevel"/>
    <w:tmpl w:val="64E0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D3771C"/>
    <w:multiLevelType w:val="multilevel"/>
    <w:tmpl w:val="7B02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4F7E52"/>
    <w:multiLevelType w:val="multilevel"/>
    <w:tmpl w:val="B0F89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0A39F3"/>
    <w:multiLevelType w:val="hybridMultilevel"/>
    <w:tmpl w:val="0E009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EE5EC5"/>
    <w:multiLevelType w:val="multilevel"/>
    <w:tmpl w:val="FD5E8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FF1AE2"/>
    <w:multiLevelType w:val="multilevel"/>
    <w:tmpl w:val="F9003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8875322">
    <w:abstractNumId w:val="4"/>
  </w:num>
  <w:num w:numId="2" w16cid:durableId="2039431349">
    <w:abstractNumId w:val="8"/>
  </w:num>
  <w:num w:numId="3" w16cid:durableId="1333337823">
    <w:abstractNumId w:val="3"/>
  </w:num>
  <w:num w:numId="4" w16cid:durableId="1517890490">
    <w:abstractNumId w:val="2"/>
  </w:num>
  <w:num w:numId="5" w16cid:durableId="675767818">
    <w:abstractNumId w:val="7"/>
  </w:num>
  <w:num w:numId="6" w16cid:durableId="1809585904">
    <w:abstractNumId w:val="5"/>
  </w:num>
  <w:num w:numId="7" w16cid:durableId="2122799334">
    <w:abstractNumId w:val="0"/>
  </w:num>
  <w:num w:numId="8" w16cid:durableId="445124236">
    <w:abstractNumId w:val="1"/>
  </w:num>
  <w:num w:numId="9" w16cid:durableId="503787108">
    <w:abstractNumId w:val="9"/>
  </w:num>
  <w:num w:numId="10" w16cid:durableId="1440573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58E"/>
    <w:rsid w:val="00000420"/>
    <w:rsid w:val="00013034"/>
    <w:rsid w:val="0009336E"/>
    <w:rsid w:val="00095148"/>
    <w:rsid w:val="000A69C8"/>
    <w:rsid w:val="000C3FB3"/>
    <w:rsid w:val="000C67A3"/>
    <w:rsid w:val="000D0DF3"/>
    <w:rsid w:val="000D688E"/>
    <w:rsid w:val="000F5305"/>
    <w:rsid w:val="00105DF0"/>
    <w:rsid w:val="001069BA"/>
    <w:rsid w:val="00163D61"/>
    <w:rsid w:val="00177291"/>
    <w:rsid w:val="00191627"/>
    <w:rsid w:val="001B4D56"/>
    <w:rsid w:val="001F38A3"/>
    <w:rsid w:val="002472F7"/>
    <w:rsid w:val="00283F56"/>
    <w:rsid w:val="00286AC8"/>
    <w:rsid w:val="00294E2B"/>
    <w:rsid w:val="002B65A3"/>
    <w:rsid w:val="0030009C"/>
    <w:rsid w:val="003333F0"/>
    <w:rsid w:val="0033755F"/>
    <w:rsid w:val="00356718"/>
    <w:rsid w:val="00366108"/>
    <w:rsid w:val="003C00C2"/>
    <w:rsid w:val="003D4AFA"/>
    <w:rsid w:val="003E0C0C"/>
    <w:rsid w:val="003E57DA"/>
    <w:rsid w:val="003F077E"/>
    <w:rsid w:val="003F3415"/>
    <w:rsid w:val="00413875"/>
    <w:rsid w:val="00417C51"/>
    <w:rsid w:val="00427863"/>
    <w:rsid w:val="00430E10"/>
    <w:rsid w:val="00444EED"/>
    <w:rsid w:val="004742D0"/>
    <w:rsid w:val="005078D9"/>
    <w:rsid w:val="0054408E"/>
    <w:rsid w:val="005468D7"/>
    <w:rsid w:val="00550A8D"/>
    <w:rsid w:val="005A05AB"/>
    <w:rsid w:val="005C4359"/>
    <w:rsid w:val="005D2730"/>
    <w:rsid w:val="005F5C5E"/>
    <w:rsid w:val="00606B24"/>
    <w:rsid w:val="00615A91"/>
    <w:rsid w:val="006262FD"/>
    <w:rsid w:val="00633025"/>
    <w:rsid w:val="00642CF4"/>
    <w:rsid w:val="0067439C"/>
    <w:rsid w:val="00681093"/>
    <w:rsid w:val="00696F16"/>
    <w:rsid w:val="006A0BF9"/>
    <w:rsid w:val="00702C43"/>
    <w:rsid w:val="007402DD"/>
    <w:rsid w:val="00744829"/>
    <w:rsid w:val="00792C24"/>
    <w:rsid w:val="007955CF"/>
    <w:rsid w:val="007C1B49"/>
    <w:rsid w:val="00802856"/>
    <w:rsid w:val="008204F4"/>
    <w:rsid w:val="00834B86"/>
    <w:rsid w:val="0087258E"/>
    <w:rsid w:val="0087743D"/>
    <w:rsid w:val="008916C8"/>
    <w:rsid w:val="008B050E"/>
    <w:rsid w:val="008C485E"/>
    <w:rsid w:val="008D6646"/>
    <w:rsid w:val="00902DDA"/>
    <w:rsid w:val="00904B9C"/>
    <w:rsid w:val="00922946"/>
    <w:rsid w:val="00940300"/>
    <w:rsid w:val="00944FEC"/>
    <w:rsid w:val="00951491"/>
    <w:rsid w:val="00960A72"/>
    <w:rsid w:val="0097282E"/>
    <w:rsid w:val="00972EFF"/>
    <w:rsid w:val="0099503F"/>
    <w:rsid w:val="009B3454"/>
    <w:rsid w:val="009F504B"/>
    <w:rsid w:val="00A92493"/>
    <w:rsid w:val="00AC53CC"/>
    <w:rsid w:val="00AE1C1A"/>
    <w:rsid w:val="00AF30D5"/>
    <w:rsid w:val="00AF436A"/>
    <w:rsid w:val="00B17891"/>
    <w:rsid w:val="00B86F3E"/>
    <w:rsid w:val="00B936F3"/>
    <w:rsid w:val="00BC33A1"/>
    <w:rsid w:val="00BC4AC5"/>
    <w:rsid w:val="00BD48E2"/>
    <w:rsid w:val="00BF1795"/>
    <w:rsid w:val="00C3194F"/>
    <w:rsid w:val="00C62061"/>
    <w:rsid w:val="00CA53BE"/>
    <w:rsid w:val="00CD493D"/>
    <w:rsid w:val="00CF737F"/>
    <w:rsid w:val="00D33935"/>
    <w:rsid w:val="00D66E60"/>
    <w:rsid w:val="00DA517B"/>
    <w:rsid w:val="00DB1D81"/>
    <w:rsid w:val="00DB655A"/>
    <w:rsid w:val="00DC3174"/>
    <w:rsid w:val="00DE091F"/>
    <w:rsid w:val="00E04198"/>
    <w:rsid w:val="00E159B4"/>
    <w:rsid w:val="00E4005D"/>
    <w:rsid w:val="00E47690"/>
    <w:rsid w:val="00E52583"/>
    <w:rsid w:val="00E63727"/>
    <w:rsid w:val="00EF76B6"/>
    <w:rsid w:val="00F16779"/>
    <w:rsid w:val="00F31FAA"/>
    <w:rsid w:val="00F51CCF"/>
    <w:rsid w:val="00F52447"/>
    <w:rsid w:val="00FB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771B8"/>
  <w15:chartTrackingRefBased/>
  <w15:docId w15:val="{ABA4FD00-B0EF-41A2-B4A3-00C046768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7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87258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72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3393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D3393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A0BF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A0BF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A92493"/>
    <w:pPr>
      <w:ind w:left="720"/>
      <w:contextualSpacing/>
    </w:pPr>
  </w:style>
  <w:style w:type="paragraph" w:customStyle="1" w:styleId="revannmrcssattr">
    <w:name w:val="rev_ann_mr_css_attr"/>
    <w:basedOn w:val="a"/>
    <w:rsid w:val="009B345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basedOn w:val="a0"/>
    <w:uiPriority w:val="22"/>
    <w:qFormat/>
    <w:rsid w:val="00FB5B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5928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1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14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7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4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4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79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11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936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7460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4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20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9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0379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single" w:sz="6" w:space="0" w:color="D8D8D8"/>
                        <w:bottom w:val="single" w:sz="6" w:space="0" w:color="D8D8D8"/>
                        <w:right w:val="single" w:sz="6" w:space="0" w:color="D8D8D8"/>
                      </w:divBdr>
                      <w:divsChild>
                        <w:div w:id="1509491063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3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22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01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499955">
                                          <w:marLeft w:val="0"/>
                                          <w:marRight w:val="0"/>
                                          <w:marTop w:val="0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111602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643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6053370">
                                          <w:marLeft w:val="15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215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728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70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960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74607">
                                          <w:marLeft w:val="0"/>
                                          <w:marRight w:val="0"/>
                                          <w:marTop w:val="0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615844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36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0315562">
                                          <w:marLeft w:val="15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5320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9438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1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47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310205">
                                          <w:marLeft w:val="0"/>
                                          <w:marRight w:val="0"/>
                                          <w:marTop w:val="0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437000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765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0041988">
                                          <w:marLeft w:val="15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5396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601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9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50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77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49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388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00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909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9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00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0589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0082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4222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3110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6726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6147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3511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1014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2290116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8165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866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208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292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814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8000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5563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377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8880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27758564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301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4929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227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1610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95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647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4778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9984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79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4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9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7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8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9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17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4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6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03588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10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9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3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997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3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94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1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3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2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6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8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3708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1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67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2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2655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4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6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0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74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931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3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34924">
                  <w:marLeft w:val="-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28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3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41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005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90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429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456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8864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3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0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02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61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283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125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271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9528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687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951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154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285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442799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12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0376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65059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052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5446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1261659">
                                                                                                      <w:marLeft w:val="15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7263200">
                                                                                                          <w:marLeft w:val="0"/>
                                                                                                          <w:marRight w:val="195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1974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284179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886497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32724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3283113">
                  <w:blockQuote w:val="1"/>
                  <w:marLeft w:val="288"/>
                  <w:marRight w:val="288"/>
                  <w:marTop w:val="288"/>
                  <w:marBottom w:val="288"/>
                  <w:divBdr>
                    <w:top w:val="none" w:sz="0" w:space="1" w:color="auto"/>
                    <w:left w:val="single" w:sz="18" w:space="12" w:color="003366"/>
                    <w:bottom w:val="none" w:sz="0" w:space="1" w:color="auto"/>
                    <w:right w:val="none" w:sz="0" w:space="4" w:color="auto"/>
                  </w:divBdr>
                </w:div>
                <w:div w:id="214481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8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6440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32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987806">
                  <w:blockQuote w:val="1"/>
                  <w:marLeft w:val="288"/>
                  <w:marRight w:val="288"/>
                  <w:marTop w:val="288"/>
                  <w:marBottom w:val="288"/>
                  <w:divBdr>
                    <w:top w:val="none" w:sz="0" w:space="1" w:color="auto"/>
                    <w:left w:val="single" w:sz="18" w:space="12" w:color="003366"/>
                    <w:bottom w:val="none" w:sz="0" w:space="1" w:color="auto"/>
                    <w:right w:val="none" w:sz="0" w:space="4" w:color="auto"/>
                  </w:divBdr>
                </w:div>
              </w:divsChild>
            </w:div>
            <w:div w:id="117476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9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58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68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4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1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0926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3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8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95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9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8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60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45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56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78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354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EDEDE"/>
                                        <w:left w:val="single" w:sz="6" w:space="0" w:color="DEDEDE"/>
                                        <w:bottom w:val="single" w:sz="6" w:space="0" w:color="DEDEDE"/>
                                        <w:right w:val="single" w:sz="6" w:space="0" w:color="DEDEDE"/>
                                      </w:divBdr>
                                      <w:divsChild>
                                        <w:div w:id="8275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256220">
                                              <w:marLeft w:val="9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502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066612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307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6037503">
                                          <w:marLeft w:val="240"/>
                                          <w:marRight w:val="24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244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446197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4072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637373">
                                              <w:marLeft w:val="24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6944775">
                                              <w:marLeft w:val="240"/>
                                              <w:marRight w:val="24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040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702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25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EDEDE"/>
                                        <w:left w:val="single" w:sz="6" w:space="0" w:color="DEDEDE"/>
                                        <w:bottom w:val="single" w:sz="6" w:space="0" w:color="DEDEDE"/>
                                        <w:right w:val="single" w:sz="6" w:space="0" w:color="DEDEDE"/>
                                      </w:divBdr>
                                      <w:divsChild>
                                        <w:div w:id="929659121">
                                          <w:marLeft w:val="240"/>
                                          <w:marRight w:val="24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376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8950330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8149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662140">
                                              <w:marLeft w:val="24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8219045">
                                              <w:marLeft w:val="240"/>
                                              <w:marRight w:val="24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549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171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94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573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EDEDE"/>
                                        <w:left w:val="single" w:sz="6" w:space="0" w:color="DEDEDE"/>
                                        <w:bottom w:val="single" w:sz="6" w:space="0" w:color="DEDEDE"/>
                                        <w:right w:val="single" w:sz="6" w:space="0" w:color="DEDEDE"/>
                                      </w:divBdr>
                                      <w:divsChild>
                                        <w:div w:id="293295284">
                                          <w:marLeft w:val="240"/>
                                          <w:marRight w:val="24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861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1918809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7872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624521">
                                              <w:marLeft w:val="24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8359833">
                                              <w:marLeft w:val="240"/>
                                              <w:marRight w:val="24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399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383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76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51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421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13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415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454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109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425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523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053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1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8237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1358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4318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876785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520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58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036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289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0281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1188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2202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4843063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7232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5771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5556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391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5919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5981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550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ksoj007&amp;n=54789&amp;dst=100071&amp;demo=1" TargetMode="External"/><Relationship Id="rId13" Type="http://schemas.openxmlformats.org/officeDocument/2006/relationships/hyperlink" Target="https://login.consultant.ru/link/?req=doc&amp;base=ksoj002&amp;n=75099&amp;dst=100029&amp;demo=1" TargetMode="External"/><Relationship Id="rId18" Type="http://schemas.openxmlformats.org/officeDocument/2006/relationships/hyperlink" Target="https://login.consultant.ru/link/?req=doc&amp;base=ksoj003&amp;n=56002&amp;dst=100017&amp;demo=1" TargetMode="External"/><Relationship Id="rId26" Type="http://schemas.openxmlformats.org/officeDocument/2006/relationships/hyperlink" Target="https://login.consultant.ru/link/?req=doc&amp;base=ksoj005&amp;n=31646&amp;dst=100066&amp;demo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ksoj007&amp;n=54196&amp;dst=100049&amp;demo=1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ksoj007&amp;n=54789&amp;dst=100059&amp;demo=1" TargetMode="External"/><Relationship Id="rId12" Type="http://schemas.openxmlformats.org/officeDocument/2006/relationships/hyperlink" Target="https://login.consultant.ru/link/?req=doc&amp;base=ksoj002&amp;n=75099&amp;dst=100027&amp;demo=1" TargetMode="External"/><Relationship Id="rId17" Type="http://schemas.openxmlformats.org/officeDocument/2006/relationships/hyperlink" Target="https://login.consultant.ru/link/?req=doc&amp;base=ksoj002&amp;n=75833&amp;dst=100028&amp;demo=1" TargetMode="External"/><Relationship Id="rId25" Type="http://schemas.openxmlformats.org/officeDocument/2006/relationships/hyperlink" Target="https://login.consultant.ru/link/?req=doc&amp;base=arb&amp;n=665320&amp;dst=100016&amp;demo=1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22040&amp;dst=101720&amp;demo=1" TargetMode="External"/><Relationship Id="rId20" Type="http://schemas.openxmlformats.org/officeDocument/2006/relationships/hyperlink" Target="https://login.consultant.ru/link/?req=doc&amp;base=ksoj007&amp;n=54196&amp;dst=100046&amp;demo=1" TargetMode="External"/><Relationship Id="rId29" Type="http://schemas.openxmlformats.org/officeDocument/2006/relationships/hyperlink" Target="https://login.consultant.ru/link/?req=doc&amp;base=ksoj009&amp;n=23368&amp;dst=100028&amp;demo=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ksoj007&amp;n=54789&amp;dst=100013&amp;demo=1" TargetMode="External"/><Relationship Id="rId11" Type="http://schemas.openxmlformats.org/officeDocument/2006/relationships/hyperlink" Target="https://login.consultant.ru/link/?req=doc&amp;base=ksoj002&amp;n=75099&amp;dst=100026&amp;demo=1" TargetMode="External"/><Relationship Id="rId24" Type="http://schemas.openxmlformats.org/officeDocument/2006/relationships/hyperlink" Target="https://login.consultant.ru/link/?req=doc&amp;base=arb&amp;n=665320&amp;dst=100065&amp;demo=1" TargetMode="External"/><Relationship Id="rId32" Type="http://schemas.openxmlformats.org/officeDocument/2006/relationships/hyperlink" Target="https://login.consultant.ru/link/?req=doc&amp;base=ksoj003&amp;n=64837&amp;dst=100036&amp;demo=1" TargetMode="External"/><Relationship Id="rId5" Type="http://schemas.openxmlformats.org/officeDocument/2006/relationships/hyperlink" Target="https://login.consultant.ru/link/?req=doc&amp;base=ksoj007&amp;n=54789&amp;dst=100034&amp;demo=1" TargetMode="External"/><Relationship Id="rId15" Type="http://schemas.openxmlformats.org/officeDocument/2006/relationships/hyperlink" Target="https://login.consultant.ru/link/?req=doc&amp;base=ksoj002&amp;n=75099&amp;dst=100044&amp;demo=1" TargetMode="External"/><Relationship Id="rId23" Type="http://schemas.openxmlformats.org/officeDocument/2006/relationships/hyperlink" Target="https://login.consultant.ru/link/?req=doc&amp;base=law&amp;n=422040&amp;dst=1817&amp;demo=1" TargetMode="External"/><Relationship Id="rId28" Type="http://schemas.openxmlformats.org/officeDocument/2006/relationships/hyperlink" Target="https://login.consultant.ru/link/?req=doc&amp;base=ksoj001&amp;n=58900&amp;dst=100041&amp;demo=1" TargetMode="External"/><Relationship Id="rId10" Type="http://schemas.openxmlformats.org/officeDocument/2006/relationships/hyperlink" Target="https://login.consultant.ru/link/?req=doc&amp;base=pbi&amp;n=296565&amp;dst=100003&amp;demo=1" TargetMode="External"/><Relationship Id="rId19" Type="http://schemas.openxmlformats.org/officeDocument/2006/relationships/hyperlink" Target="https://login.consultant.ru/link/?req=doc&amp;base=ksoj007&amp;n=54196&amp;dst=100030&amp;demo=1" TargetMode="External"/><Relationship Id="rId31" Type="http://schemas.openxmlformats.org/officeDocument/2006/relationships/hyperlink" Target="https://login.consultant.ru/link/?req=doc&amp;base=law&amp;n=422040&amp;dst=510&amp;demo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ksoj007&amp;n=54789&amp;dst=100040&amp;demo=1" TargetMode="External"/><Relationship Id="rId14" Type="http://schemas.openxmlformats.org/officeDocument/2006/relationships/hyperlink" Target="https://login.consultant.ru/link/?req=doc&amp;base=ksoj002&amp;n=75099&amp;dst=100043&amp;demo=1" TargetMode="External"/><Relationship Id="rId22" Type="http://schemas.openxmlformats.org/officeDocument/2006/relationships/hyperlink" Target="https://login.consultant.ru/link/?req=doc&amp;base=law&amp;n=422040&amp;dst=101720&amp;demo=1" TargetMode="External"/><Relationship Id="rId27" Type="http://schemas.openxmlformats.org/officeDocument/2006/relationships/hyperlink" Target="https://login.consultant.ru/link/?req=doc&amp;base=ksoj005&amp;n=31646&amp;dst=100064&amp;demo=1" TargetMode="External"/><Relationship Id="rId30" Type="http://schemas.openxmlformats.org/officeDocument/2006/relationships/hyperlink" Target="https://login.consultant.ru/link/?req=doc&amp;base=law&amp;n=422040&amp;dst=101720&amp;dem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 Асхатовна</dc:creator>
  <cp:keywords/>
  <dc:description/>
  <cp:lastModifiedBy>Пользователь</cp:lastModifiedBy>
  <cp:revision>116</cp:revision>
  <cp:lastPrinted>2022-12-22T12:32:00Z</cp:lastPrinted>
  <dcterms:created xsi:type="dcterms:W3CDTF">2022-06-16T12:31:00Z</dcterms:created>
  <dcterms:modified xsi:type="dcterms:W3CDTF">2022-12-22T12:34:00Z</dcterms:modified>
</cp:coreProperties>
</file>